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7e7bb" w14:textId="237e7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Біржан сал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Біржан сал ауданы мәслихатының 2018 жылғы 25 желтоқсандағы № С-34/3 шешімі. Ақмола облысының Әділет департаментінде 2018 жылғы 26 желтоқсанда № 6972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тіркелген) сәйкес, Біржан сал ауданының мәслихаты ШЕШІМ ҚАБЫЛДАДЫ:</w:t>
      </w:r>
    </w:p>
    <w:bookmarkEnd w:id="0"/>
    <w:bookmarkStart w:name="z2" w:id="1"/>
    <w:p>
      <w:pPr>
        <w:spacing w:after="0"/>
        <w:ind w:left="0"/>
        <w:jc w:val="both"/>
      </w:pPr>
      <w:r>
        <w:rPr>
          <w:rFonts w:ascii="Times New Roman"/>
          <w:b w:val="false"/>
          <w:i w:val="false"/>
          <w:color w:val="000000"/>
          <w:sz w:val="28"/>
        </w:rPr>
        <w:t>
      1. 2019 жылға арналған Біржан сал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көрсетілсін:</w:t>
      </w:r>
    </w:p>
    <w:bookmarkEnd w:id="1"/>
    <w:bookmarkStart w:name="z3"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алу немесе салу үшін әлеуметтік қолдау - бір мың бес жүз еселік айлық есептік көрсеткіштен аспайтын сомада бюджеттік кредит.</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Ақмола облысы Біржан сал ауданы мәслихатының 09.09.2019 </w:t>
      </w:r>
      <w:r>
        <w:rPr>
          <w:rFonts w:ascii="Times New Roman"/>
          <w:b w:val="false"/>
          <w:i w:val="false"/>
          <w:color w:val="000000"/>
          <w:sz w:val="28"/>
        </w:rPr>
        <w:t>№ С-42/2</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ресми жарияланған күнінен бастап қолданысқа енгізіледі және 2019 жылдың 1 қаңтарынан бастап туындаған құқықтық қатынастарға таралады.</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С.Ақышев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С.Шәуенов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w:t>
            </w:r>
            <w:r>
              <w:br/>
            </w:r>
            <w:r>
              <w:rPr>
                <w:rFonts w:ascii="Times New Roman"/>
                <w:b w:val="false"/>
                <w:i/>
                <w:color w:val="000000"/>
                <w:sz w:val="20"/>
              </w:rPr>
              <w:t>Біржан сал ауданының әкімі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