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3ee99" w14:textId="013ee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көтерме жәрдемақы және тұрғын үй алу немесе салу үшін әлеуметтiк қолдау көрсету туралы</w:t>
      </w:r>
    </w:p>
    <w:p>
      <w:pPr>
        <w:spacing w:after="0"/>
        <w:ind w:left="0"/>
        <w:jc w:val="both"/>
      </w:pPr>
      <w:r>
        <w:rPr>
          <w:rFonts w:ascii="Times New Roman"/>
          <w:b w:val="false"/>
          <w:i w:val="false"/>
          <w:color w:val="000000"/>
          <w:sz w:val="28"/>
        </w:rPr>
        <w:t>Ақмола облысы Егіндікөл аудандық мәслихатының 2018 жылғы 24 желтоқсандағы № 6С30-4 шешімі. Ақмола облысының Әділет департаментінде 2018 жылғы 27 желтоқсанда № 6990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Егіндікөл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2019 жылға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Ақмола облысы Егіндікөл аудандық мәслихатының 26.07.2019 </w:t>
      </w:r>
      <w:r>
        <w:rPr>
          <w:rFonts w:ascii="Times New Roman"/>
          <w:b w:val="false"/>
          <w:i w:val="false"/>
          <w:color w:val="000000"/>
          <w:sz w:val="28"/>
        </w:rPr>
        <w:t>№ 6С36-2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М.Серикбаев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Е.Исабеков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24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