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971a" w14:textId="e9b9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желтоқсандағы № 498 бұйрығы. Қазақстан Республикасының Әділет министрлігінде 2019 жылғы 14 ақпанда № 18305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9936 болып тіркелген, "Әділет" ақпараттық-құқықтық жүйесінде 2014 жылғы 15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Тауарлық және сұйытылған мұнай газын бөлшек саудада өткізу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газ - тауарлық газ және (немесе) сұйытылған мұнай газы;</w:t>
      </w:r>
    </w:p>
    <w:bookmarkEnd w:id="3"/>
    <w:bookmarkStart w:name="z6" w:id="4"/>
    <w:p>
      <w:pPr>
        <w:spacing w:after="0"/>
        <w:ind w:left="0"/>
        <w:jc w:val="both"/>
      </w:pPr>
      <w:r>
        <w:rPr>
          <w:rFonts w:ascii="Times New Roman"/>
          <w:b w:val="false"/>
          <w:i w:val="false"/>
          <w:color w:val="000000"/>
          <w:sz w:val="28"/>
        </w:rPr>
        <w:t>
      2) газды артық жұмсау - газды жеткізудің (тұтынудың) тәуліктік нормасынан асып кететін көлемде тұтынушының газды іріктеп алуы;</w:t>
      </w:r>
    </w:p>
    <w:bookmarkEnd w:id="4"/>
    <w:bookmarkStart w:name="z7" w:id="5"/>
    <w:p>
      <w:pPr>
        <w:spacing w:after="0"/>
        <w:ind w:left="0"/>
        <w:jc w:val="both"/>
      </w:pPr>
      <w:r>
        <w:rPr>
          <w:rFonts w:ascii="Times New Roman"/>
          <w:b w:val="false"/>
          <w:i w:val="false"/>
          <w:color w:val="000000"/>
          <w:sz w:val="28"/>
        </w:rPr>
        <w:t>
      3) газ құбырындағы газдың технологиялық қоры - газды тасымалдаудың жұмыс режимін қамтамасыз ету үшін газ құбырындағы қажетті газдың ең аз көлемі;</w:t>
      </w:r>
    </w:p>
    <w:bookmarkEnd w:id="5"/>
    <w:bookmarkStart w:name="z8" w:id="6"/>
    <w:p>
      <w:pPr>
        <w:spacing w:after="0"/>
        <w:ind w:left="0"/>
        <w:jc w:val="both"/>
      </w:pPr>
      <w:r>
        <w:rPr>
          <w:rFonts w:ascii="Times New Roman"/>
          <w:b w:val="false"/>
          <w:i w:val="false"/>
          <w:color w:val="000000"/>
          <w:sz w:val="28"/>
        </w:rPr>
        <w:t>
      4) газ құбырының өткізгіштік қабілеті – газ құбырының ішкі диаметрі және тәулігіне 24 сағат тұтыну есебінен жұмыс қысымы бойынша газ шығысы;</w:t>
      </w:r>
    </w:p>
    <w:bookmarkEnd w:id="6"/>
    <w:bookmarkStart w:name="z9" w:id="7"/>
    <w:p>
      <w:pPr>
        <w:spacing w:after="0"/>
        <w:ind w:left="0"/>
        <w:jc w:val="both"/>
      </w:pPr>
      <w:r>
        <w:rPr>
          <w:rFonts w:ascii="Times New Roman"/>
          <w:b w:val="false"/>
          <w:i w:val="false"/>
          <w:color w:val="000000"/>
          <w:sz w:val="28"/>
        </w:rPr>
        <w:t>
      5) газ жеткізудің (тұтынудың) орташа тәуліктік нормасы - шартпен белгіленген бір айдағы газ көлемін тиісті айдың күнтізбелік күндеріне бөлу жолымен айқындалатын газ көлемі;</w:t>
      </w:r>
    </w:p>
    <w:bookmarkEnd w:id="7"/>
    <w:bookmarkStart w:name="z10" w:id="8"/>
    <w:p>
      <w:pPr>
        <w:spacing w:after="0"/>
        <w:ind w:left="0"/>
        <w:jc w:val="both"/>
      </w:pPr>
      <w:r>
        <w:rPr>
          <w:rFonts w:ascii="Times New Roman"/>
          <w:b w:val="false"/>
          <w:i w:val="false"/>
          <w:color w:val="000000"/>
          <w:sz w:val="28"/>
        </w:rPr>
        <w:t>
      6) газды жеткізудің (тұтынудың) тәуліктік нормасы - тараптардың келісімі бойынша диспетчерлік кестемен белгіленген тәуліктік газ көлемі;</w:t>
      </w:r>
    </w:p>
    <w:bookmarkEnd w:id="8"/>
    <w:bookmarkStart w:name="z11" w:id="9"/>
    <w:p>
      <w:pPr>
        <w:spacing w:after="0"/>
        <w:ind w:left="0"/>
        <w:jc w:val="both"/>
      </w:pPr>
      <w:r>
        <w:rPr>
          <w:rFonts w:ascii="Times New Roman"/>
          <w:b w:val="false"/>
          <w:i w:val="false"/>
          <w:color w:val="000000"/>
          <w:sz w:val="28"/>
        </w:rPr>
        <w:t>
      7) газ тұтыну броны - отынның резервтік түрлерін барынша пайдаланған жағдайда тұтынушыларға газ жеткізу Қазақстан Республикасының заңдарына және өзге де нормативтік құқықтық актілерге сәйкес газ жеткізудің тоқтатылуы немесе осы шектен азайтылуы мүмкін емес тұтынушыларды үздіксіз және авариясыз технологиялық жабдықтау жұмысы үшін қажетті ең аз газ тұтыну көлемі;</w:t>
      </w:r>
    </w:p>
    <w:bookmarkEnd w:id="9"/>
    <w:bookmarkStart w:name="z12" w:id="10"/>
    <w:p>
      <w:pPr>
        <w:spacing w:after="0"/>
        <w:ind w:left="0"/>
        <w:jc w:val="both"/>
      </w:pPr>
      <w:r>
        <w:rPr>
          <w:rFonts w:ascii="Times New Roman"/>
          <w:b w:val="false"/>
          <w:i w:val="false"/>
          <w:color w:val="000000"/>
          <w:sz w:val="28"/>
        </w:rPr>
        <w:t>
      8) газ тұтыну (газ) жабдығының қуаты– газ жабдығының тәулігіне 24 сағат жұмысы есебінен ең жоғарғы жиынтық қуаты;</w:t>
      </w:r>
    </w:p>
    <w:bookmarkEnd w:id="10"/>
    <w:bookmarkStart w:name="z13" w:id="11"/>
    <w:p>
      <w:pPr>
        <w:spacing w:after="0"/>
        <w:ind w:left="0"/>
        <w:jc w:val="both"/>
      </w:pPr>
      <w:r>
        <w:rPr>
          <w:rFonts w:ascii="Times New Roman"/>
          <w:b w:val="false"/>
          <w:i w:val="false"/>
          <w:color w:val="000000"/>
          <w:sz w:val="28"/>
        </w:rPr>
        <w:t>
      9) диспетчерлік кесте - жеткізушінің тасымалдаушыға берген өтініміне сәйкес газ жеткізудің сағаттық кестесі;</w:t>
      </w:r>
    </w:p>
    <w:bookmarkEnd w:id="11"/>
    <w:bookmarkStart w:name="z14" w:id="12"/>
    <w:p>
      <w:pPr>
        <w:spacing w:after="0"/>
        <w:ind w:left="0"/>
        <w:jc w:val="both"/>
      </w:pPr>
      <w:r>
        <w:rPr>
          <w:rFonts w:ascii="Times New Roman"/>
          <w:b w:val="false"/>
          <w:i w:val="false"/>
          <w:color w:val="000000"/>
          <w:sz w:val="28"/>
        </w:rPr>
        <w:t>
      10) есеп айырысу кезеңі - берілген газдың көлемі анықталатын, жеткізуші, газ тасымалдау, газ тарату, газ желісі ұйымдары арасындағы берілген газ үшін өзара есеп айырысу жүргізілетін кезең. Тараптармен келісілген есеп айырысу кезеңі шартта көрсетіледі;</w:t>
      </w:r>
    </w:p>
    <w:bookmarkEnd w:id="12"/>
    <w:bookmarkStart w:name="z15" w:id="13"/>
    <w:p>
      <w:pPr>
        <w:spacing w:after="0"/>
        <w:ind w:left="0"/>
        <w:jc w:val="both"/>
      </w:pPr>
      <w:r>
        <w:rPr>
          <w:rFonts w:ascii="Times New Roman"/>
          <w:b w:val="false"/>
          <w:i w:val="false"/>
          <w:color w:val="000000"/>
          <w:sz w:val="28"/>
        </w:rPr>
        <w:t>
      11) жеткізу - газды бөлшек саудада өткізу жөніндегі қызмет;</w:t>
      </w:r>
    </w:p>
    <w:bookmarkEnd w:id="13"/>
    <w:bookmarkStart w:name="z16" w:id="14"/>
    <w:p>
      <w:pPr>
        <w:spacing w:after="0"/>
        <w:ind w:left="0"/>
        <w:jc w:val="both"/>
      </w:pPr>
      <w:r>
        <w:rPr>
          <w:rFonts w:ascii="Times New Roman"/>
          <w:b w:val="false"/>
          <w:i w:val="false"/>
          <w:color w:val="000000"/>
          <w:sz w:val="28"/>
        </w:rPr>
        <w:t>
      12) жеткізуші - Заңмен және осы Қағидалармен белгіленген жағдайларда газды бөлшек саудада өткізуді жүзеге асыратын тұлға;</w:t>
      </w:r>
    </w:p>
    <w:bookmarkEnd w:id="14"/>
    <w:bookmarkStart w:name="z17" w:id="15"/>
    <w:p>
      <w:pPr>
        <w:spacing w:after="0"/>
        <w:ind w:left="0"/>
        <w:jc w:val="both"/>
      </w:pPr>
      <w:r>
        <w:rPr>
          <w:rFonts w:ascii="Times New Roman"/>
          <w:b w:val="false"/>
          <w:i w:val="false"/>
          <w:color w:val="000000"/>
          <w:sz w:val="28"/>
        </w:rPr>
        <w:t>
      13) тасымалдаушы - газ тасымалдау немесе газ тарату ұйымы;</w:t>
      </w:r>
    </w:p>
    <w:bookmarkEnd w:id="15"/>
    <w:bookmarkStart w:name="z18" w:id="16"/>
    <w:p>
      <w:pPr>
        <w:spacing w:after="0"/>
        <w:ind w:left="0"/>
        <w:jc w:val="both"/>
      </w:pPr>
      <w:r>
        <w:rPr>
          <w:rFonts w:ascii="Times New Roman"/>
          <w:b w:val="false"/>
          <w:i w:val="false"/>
          <w:color w:val="000000"/>
          <w:sz w:val="28"/>
        </w:rPr>
        <w:t>
      14) техникалық жағдайлар - газбен жабдықтау жүйесінің объектілерін салуға, тұтынушыны сұратылатын (есеп айырысу) параметрлерге қосуға, газбен жабдықтау жүйесі объектісінің бастапқы жобалық шешімін өзгертуге газ тарату немесе газ желісі ұйымы беретін құжат;</w:t>
      </w:r>
    </w:p>
    <w:bookmarkEnd w:id="16"/>
    <w:bookmarkStart w:name="z19" w:id="17"/>
    <w:p>
      <w:pPr>
        <w:spacing w:after="0"/>
        <w:ind w:left="0"/>
        <w:jc w:val="both"/>
      </w:pPr>
      <w:r>
        <w:rPr>
          <w:rFonts w:ascii="Times New Roman"/>
          <w:b w:val="false"/>
          <w:i w:val="false"/>
          <w:color w:val="000000"/>
          <w:sz w:val="28"/>
        </w:rPr>
        <w:t>
      15) тұтынушы - тұрмыстық, коммуналдық-тұрмыстық немесе өнеркәсіптік тұтынушы;</w:t>
      </w:r>
    </w:p>
    <w:bookmarkEnd w:id="17"/>
    <w:bookmarkStart w:name="z20" w:id="18"/>
    <w:p>
      <w:pPr>
        <w:spacing w:after="0"/>
        <w:ind w:left="0"/>
        <w:jc w:val="both"/>
      </w:pPr>
      <w:r>
        <w:rPr>
          <w:rFonts w:ascii="Times New Roman"/>
          <w:b w:val="false"/>
          <w:i w:val="false"/>
          <w:color w:val="000000"/>
          <w:sz w:val="28"/>
        </w:rPr>
        <w:t>
      16) уәкілетті орган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Осы Қағидаларда пайдаланылатын өзге де терминдер мен анықтамалар Заңға сәйкес қолданылады.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1) тармақшасы мынадай редакцияда жазылсын:</w:t>
      </w:r>
    </w:p>
    <w:bookmarkStart w:name="z23" w:id="20"/>
    <w:p>
      <w:pPr>
        <w:spacing w:after="0"/>
        <w:ind w:left="0"/>
        <w:jc w:val="both"/>
      </w:pPr>
      <w:r>
        <w:rPr>
          <w:rFonts w:ascii="Times New Roman"/>
          <w:b w:val="false"/>
          <w:i w:val="false"/>
          <w:color w:val="000000"/>
          <w:sz w:val="28"/>
        </w:rPr>
        <w:t>
      "1) газды рұқсатсыз алуға (ұрлауға) мүмкіндік беретін пломбаны бүлдіруге, пломбаға не есепке алу аспабына әсер ету әрекеттерін жасауға, сондай-ақ газ тарату, газ желісі ұйымдарының келісімінсіз газбен жабдықтау жүйесіне қосылуға, газ жабдығын және есепке алу аспаптарын монтаждауға, бөлшектеуге, пайдалануға жарамды есепке алу аспаптарын ауыстыруға;";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xml:space="preserve">
      "39. Егер сыртқы ортаның параметрлері осы Қағидалардың 38-тармағында көрсетілгендерден ерекшеленген жағдайда, жеткізуші газдың жұмыс параметрлерін стандартты шарттарға келтіру жолымен корректорларсыз есепке алу аспаптарының көрсеткіштерін қайта есептеуді есепке алу аспабының паспортына сәйкес немесе Қазақстан Республикасы Энергетика министрінің 2017 жылғы 29 желтоқсандағы №491 бұйрығымен бекітілген Газдың жұмыс параметрлерін стандартты жағдайларға келтіру жолымен корректорларсыз есепке алу аспаптарының көрсеткіштерін қайта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жүзеге асырады (Қазақстан Республикасының Әділет министрлігінде № 16429 болып тіркелді)";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36-тармағының</w:t>
      </w:r>
      <w:r>
        <w:rPr>
          <w:rFonts w:ascii="Times New Roman"/>
          <w:b w:val="false"/>
          <w:i w:val="false"/>
          <w:color w:val="000000"/>
          <w:sz w:val="28"/>
        </w:rPr>
        <w:t xml:space="preserve"> 1) тармақшасы бұзылған кезде жеткізуші газ шығысын мыналарға қайта есептеуді жүзеге асырады:</w:t>
      </w:r>
    </w:p>
    <w:bookmarkEnd w:id="22"/>
    <w:bookmarkStart w:name="z28" w:id="23"/>
    <w:p>
      <w:pPr>
        <w:spacing w:after="0"/>
        <w:ind w:left="0"/>
        <w:jc w:val="both"/>
      </w:pPr>
      <w:r>
        <w:rPr>
          <w:rFonts w:ascii="Times New Roman"/>
          <w:b w:val="false"/>
          <w:i w:val="false"/>
          <w:color w:val="000000"/>
          <w:sz w:val="28"/>
        </w:rPr>
        <w:t>
      1) тұрмыстық тұтынушыға кіре берістегі кранға дейінгі, ал пәтерлер үшін ысырмалы кранға дейінгі газ құбырының өткізгіштік қабілеті бойынша, соңғы тексеру өткізілген күннен бастап анықталған күнге дейінгі, ал есепке алу аспабы болмаған кезде – ағымдағы есептік кезең басталған күннен бастап анықталған күнге дейінгі, бірақ екі айдан артық емес кезеңге;</w:t>
      </w:r>
    </w:p>
    <w:bookmarkEnd w:id="23"/>
    <w:bookmarkStart w:name="z29" w:id="24"/>
    <w:p>
      <w:pPr>
        <w:spacing w:after="0"/>
        <w:ind w:left="0"/>
        <w:jc w:val="both"/>
      </w:pPr>
      <w:r>
        <w:rPr>
          <w:rFonts w:ascii="Times New Roman"/>
          <w:b w:val="false"/>
          <w:i w:val="false"/>
          <w:color w:val="000000"/>
          <w:sz w:val="28"/>
        </w:rPr>
        <w:t>
      2) коммуналдық-тұрмыстық және өнеркәсіптік тұтынушыларға – пайдалану жауапкершілігі шегінде газ құбырының өткізгіштік қабілеті бойынша, соңғы тексеру өткізілген күннен бастап анықталған күнге дейінгі, бірақ екі айдан артық емес кезеңге жүргізіледі.</w:t>
      </w:r>
    </w:p>
    <w:bookmarkEnd w:id="24"/>
    <w:bookmarkStart w:name="z30" w:id="25"/>
    <w:p>
      <w:pPr>
        <w:spacing w:after="0"/>
        <w:ind w:left="0"/>
        <w:jc w:val="both"/>
      </w:pPr>
      <w:r>
        <w:rPr>
          <w:rFonts w:ascii="Times New Roman"/>
          <w:b w:val="false"/>
          <w:i w:val="false"/>
          <w:color w:val="000000"/>
          <w:sz w:val="28"/>
        </w:rPr>
        <w:t xml:space="preserve">
      Тұтынушыда есепке алу аспабы газ жабдығының параметрлеріне сәйкес келмейтін факті анықталған кезде, тұтынушыға осы Қағидалардың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газ шығысын қайта есептеу соңғы тексеру күнінен бастап жүргізіледі.</w:t>
      </w:r>
    </w:p>
    <w:bookmarkEnd w:id="25"/>
    <w:bookmarkStart w:name="z32" w:id="26"/>
    <w:p>
      <w:pPr>
        <w:spacing w:after="0"/>
        <w:ind w:left="0"/>
        <w:jc w:val="both"/>
      </w:pPr>
      <w:r>
        <w:rPr>
          <w:rFonts w:ascii="Times New Roman"/>
          <w:b w:val="false"/>
          <w:i w:val="false"/>
          <w:color w:val="000000"/>
          <w:sz w:val="28"/>
        </w:rPr>
        <w:t>
      Жеткізуші есептелген газ көлемі есебімен, жүргізілген қайта есептеу кезеңіне газ шығысын қайта есептеуді жүргізеді.</w:t>
      </w:r>
    </w:p>
    <w:bookmarkEnd w:id="26"/>
    <w:bookmarkStart w:name="z33" w:id="27"/>
    <w:p>
      <w:pPr>
        <w:spacing w:after="0"/>
        <w:ind w:left="0"/>
        <w:jc w:val="both"/>
      </w:pPr>
      <w:r>
        <w:rPr>
          <w:rFonts w:ascii="Times New Roman"/>
          <w:b w:val="false"/>
          <w:i w:val="false"/>
          <w:color w:val="000000"/>
          <w:sz w:val="28"/>
        </w:rPr>
        <w:t>
      Тұрмыстық тұтынушы үшін – есепке алу аспабының көрсеткіштерін жазып алу, ал коммуналдық-тұрмыстық және өнеркәсіптік тұтынушылар үшін –жеткізушінің тұтынушы журналындағы жүргізілген тексеру туралы белгісі, ал ол болмаған кезде, жеткізуші деректері бойынша тексеру фактісі болып табылады.".</w:t>
      </w:r>
    </w:p>
    <w:bookmarkEnd w:id="27"/>
    <w:bookmarkStart w:name="z34" w:id="28"/>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8"/>
    <w:bookmarkStart w:name="z35"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36" w:id="3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ресми оны қазақ және орыс тілдерінде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0"/>
    <w:bookmarkStart w:name="z37" w:id="31"/>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31"/>
    <w:bookmarkStart w:name="z38" w:id="3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 2) және 3) тармақшаларында көзделген іс-шаралардың орындалуы туралы мәліметтерді ұсынуды қамтамасыз етсін.</w:t>
      </w:r>
    </w:p>
    <w:bookmarkEnd w:id="32"/>
    <w:bookmarkStart w:name="z39"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3"/>
    <w:bookmarkStart w:name="z40"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