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b617" w14:textId="fc4b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949 бұйрығы. Қазақстан Республикасының Әділет министрлігінде 2018 жылғы 29 желтоқсанда № 18129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тіркелді, "Әділет" ақпараттық-құқықтық жүйесінде 2015 жылы 5 маусымда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қызметті көрсету мерзімдері:</w:t>
      </w:r>
    </w:p>
    <w:bookmarkEnd w:id="4"/>
    <w:p>
      <w:pPr>
        <w:spacing w:after="0"/>
        <w:ind w:left="0"/>
        <w:jc w:val="both"/>
      </w:pPr>
      <w:r>
        <w:rPr>
          <w:rFonts w:ascii="Times New Roman"/>
          <w:b w:val="false"/>
          <w:i w:val="false"/>
          <w:color w:val="000000"/>
          <w:sz w:val="28"/>
        </w:rPr>
        <w:t>
      1) құжаттар топтамасын тапсырған сәттен бастап:</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2) құжаттар топтамасын тапсыру үшін күтудің ең көп рұқсат берілген уақыты – 15 (он бес) минут;</w:t>
      </w:r>
    </w:p>
    <w:p>
      <w:pPr>
        <w:spacing w:after="0"/>
        <w:ind w:left="0"/>
        <w:jc w:val="both"/>
      </w:pPr>
      <w:r>
        <w:rPr>
          <w:rFonts w:ascii="Times New Roman"/>
          <w:b w:val="false"/>
          <w:i w:val="false"/>
          <w:color w:val="000000"/>
          <w:sz w:val="28"/>
        </w:rPr>
        <w:t>
      3) қызмет көрсетудің ең ұзақ жол берілетін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өтініш білдірген кезде мемлекеттік қызметті көрсету үшін қажетті құжаттардың тізбесі:</w:t>
      </w:r>
    </w:p>
    <w:bookmarkEnd w:id="5"/>
    <w:p>
      <w:pPr>
        <w:spacing w:after="0"/>
        <w:ind w:left="0"/>
        <w:jc w:val="both"/>
      </w:pPr>
      <w:r>
        <w:rPr>
          <w:rFonts w:ascii="Times New Roman"/>
          <w:b w:val="false"/>
          <w:i w:val="false"/>
          <w:color w:val="000000"/>
          <w:sz w:val="28"/>
        </w:rPr>
        <w:t>
      1) порталға:</w:t>
      </w:r>
    </w:p>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мекенжай беру және мекенжайын жою бойынша анықтама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жасалған кезде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кызметті алушының "жеке кабинетінде" жүзеге асырылады.";</w:t>
      </w:r>
    </w:p>
    <w:bookmarkStart w:name="z10" w:id="6"/>
    <w:p>
      <w:pPr>
        <w:spacing w:after="0"/>
        <w:ind w:left="0"/>
        <w:jc w:val="both"/>
      </w:pPr>
      <w:r>
        <w:rPr>
          <w:rFonts w:ascii="Times New Roman"/>
          <w:b w:val="false"/>
          <w:i w:val="false"/>
          <w:color w:val="000000"/>
          <w:sz w:val="28"/>
        </w:rPr>
        <w:t xml:space="preserve">
      көрсетілген бұйрықпен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Көрсетілетін қызметті алушыға (не уәкілетті өкілі:</w:t>
      </w:r>
    </w:p>
    <w:bookmarkEnd w:id="8"/>
    <w:p>
      <w:pPr>
        <w:spacing w:after="0"/>
        <w:ind w:left="0"/>
        <w:jc w:val="both"/>
      </w:pPr>
      <w:r>
        <w:rPr>
          <w:rFonts w:ascii="Times New Roman"/>
          <w:b w:val="false"/>
          <w:i w:val="false"/>
          <w:color w:val="000000"/>
          <w:sz w:val="28"/>
        </w:rPr>
        <w:t>
      өкілеттігін растайтын құжат бойынша заңды тұлға;</w:t>
      </w:r>
    </w:p>
    <w:p>
      <w:pPr>
        <w:spacing w:after="0"/>
        <w:ind w:left="0"/>
        <w:jc w:val="both"/>
      </w:pPr>
      <w:r>
        <w:rPr>
          <w:rFonts w:ascii="Times New Roman"/>
          <w:b w:val="false"/>
          <w:i w:val="false"/>
          <w:color w:val="000000"/>
          <w:sz w:val="28"/>
        </w:rPr>
        <w:t>
      нотариалды куәландырылған сенімхат бойынша жеке тұлға) жүгінген кезде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сәулет-жоспарлау тапсырмасын және ТШ-ны/ жаңа құрылысқа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жер учаскесіне құқығын беретін құжат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 (техникалық шарттарды алған жағдайда);</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p>
      <w:pPr>
        <w:spacing w:after="0"/>
        <w:ind w:left="0"/>
        <w:jc w:val="both"/>
      </w:pPr>
      <w:r>
        <w:rPr>
          <w:rFonts w:ascii="Times New Roman"/>
          <w:b w:val="false"/>
          <w:i w:val="false"/>
          <w:color w:val="000000"/>
          <w:sz w:val="28"/>
        </w:rPr>
        <w:t>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w:t>
      </w:r>
    </w:p>
    <w:p>
      <w:pPr>
        <w:spacing w:after="0"/>
        <w:ind w:left="0"/>
        <w:jc w:val="both"/>
      </w:pPr>
      <w:r>
        <w:rPr>
          <w:rFonts w:ascii="Times New Roman"/>
          <w:b w:val="false"/>
          <w:i w:val="false"/>
          <w:color w:val="000000"/>
          <w:sz w:val="28"/>
        </w:rPr>
        <w:t>
      өзгертілетін үй-жайдың техникалық паспорт (болған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жер учаскесіне құқық белгілейтін құжат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техникалық жоба;</w:t>
      </w:r>
    </w:p>
    <w:p>
      <w:pPr>
        <w:spacing w:after="0"/>
        <w:ind w:left="0"/>
        <w:jc w:val="both"/>
      </w:pPr>
      <w:r>
        <w:rPr>
          <w:rFonts w:ascii="Times New Roman"/>
          <w:b w:val="false"/>
          <w:i w:val="false"/>
          <w:color w:val="000000"/>
          <w:sz w:val="28"/>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келісімі қосымша қоса беріледі;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сәулет-жоспарлау тапсырмасын және ТШ-ны/ жаңа құрылысқа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 (техникалық шарттарды алған жағдайда);</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p>
      <w:pPr>
        <w:spacing w:after="0"/>
        <w:ind w:left="0"/>
        <w:jc w:val="both"/>
      </w:pPr>
      <w:r>
        <w:rPr>
          <w:rFonts w:ascii="Times New Roman"/>
          <w:b w:val="false"/>
          <w:i w:val="false"/>
          <w:color w:val="000000"/>
          <w:sz w:val="28"/>
        </w:rPr>
        <w:t>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w:t>
      </w:r>
    </w:p>
    <w:p>
      <w:pPr>
        <w:spacing w:after="0"/>
        <w:ind w:left="0"/>
        <w:jc w:val="both"/>
      </w:pPr>
      <w:r>
        <w:rPr>
          <w:rFonts w:ascii="Times New Roman"/>
          <w:b w:val="false"/>
          <w:i w:val="false"/>
          <w:color w:val="000000"/>
          <w:sz w:val="28"/>
        </w:rPr>
        <w:t>
      өзгертілетін үй-жайдың техникалық паспортының электрондық көшірмесі (болған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техникалық шарттарға арналған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техникалық жобаның электрондық көшірмесі;</w:t>
      </w:r>
    </w:p>
    <w:p>
      <w:pPr>
        <w:spacing w:after="0"/>
        <w:ind w:left="0"/>
        <w:jc w:val="both"/>
      </w:pPr>
      <w:r>
        <w:rPr>
          <w:rFonts w:ascii="Times New Roman"/>
          <w:b w:val="false"/>
          <w:i w:val="false"/>
          <w:color w:val="000000"/>
          <w:sz w:val="28"/>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келісімның электрондық көшірмесі қосымша қоса беріледі.</w:t>
      </w:r>
    </w:p>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тізбесіне сәйкес құжаттардың толық пакетін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осы тармақта көзделген тиісті құжаттардың қабылданғаны туралы қолхат беру Мемлекеттік корпорация арқылы өтініштің қабылдануын растау болып табылады.</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15" w:id="9"/>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бұйрығымен бекітілген (Нормативтік құқықтық актілердің мемлекеттік тіркеу тізілімінде № 12684 болып тіркелген) Құрылыс саласындағы құрылыс салуды ұйымдастыру және рұқсат беру рәсімдерінен өту қағидаларының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34-3,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және </w:t>
      </w:r>
      <w:r>
        <w:rPr>
          <w:rFonts w:ascii="Times New Roman"/>
          <w:b w:val="false"/>
          <w:i w:val="false"/>
          <w:color w:val="000000"/>
          <w:sz w:val="28"/>
        </w:rPr>
        <w:t>53-3-тармақтарымен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w:t>
      </w:r>
    </w:p>
    <w:bookmarkStart w:name="z19"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2" w:id="1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2018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