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56bd" w14:textId="e145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тұрғын үй комиссиялары қызметінің және цифрлық жүйесінің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28 желтоқсандағы № 110/қе бұйрығы. Қазақстан Республикасының Әділет министрлігінде 2018 жылғы 29 желтоқсанда № 18122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қауіпсіздік комитеті Төрағасының 25.06.2026 </w:t>
      </w:r>
      <w:r>
        <w:rPr>
          <w:rFonts w:ascii="Times New Roman"/>
          <w:b w:val="false"/>
          <w:i w:val="false"/>
          <w:color w:val="ff0000"/>
          <w:sz w:val="28"/>
        </w:rPr>
        <w:t>№ 45/нс</w:t>
      </w:r>
      <w:r>
        <w:rPr>
          <w:rFonts w:ascii="Times New Roman"/>
          <w:b w:val="false"/>
          <w:i w:val="false"/>
          <w:color w:val="ff0000"/>
          <w:sz w:val="28"/>
        </w:rPr>
        <w:t xml:space="preserve"> (12.07.2026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 1996 жылғы 1 сәуірдегі № 2922 Жарлығымен бекітілген Қазақстан Республикасы Ұлттық қауіпсіздік комитеті туралы ереже15-тармағының </w:t>
      </w:r>
      <w:r>
        <w:rPr>
          <w:rFonts w:ascii="Times New Roman"/>
          <w:b w:val="false"/>
          <w:i w:val="false"/>
          <w:color w:val="000000"/>
          <w:sz w:val="28"/>
        </w:rPr>
        <w:t>210)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25.06.2026 </w:t>
      </w:r>
      <w:r>
        <w:rPr>
          <w:rFonts w:ascii="Times New Roman"/>
          <w:b w:val="false"/>
          <w:i w:val="false"/>
          <w:color w:val="000000"/>
          <w:sz w:val="28"/>
        </w:rPr>
        <w:t>№ 45/нс</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 ұлттық қауіпсіздік органдарының тұрғын үй комиссиялары қызметінің және цифрлық жүйесінің жұмыс істеу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25.06.2026 </w:t>
      </w:r>
      <w:r>
        <w:rPr>
          <w:rFonts w:ascii="Times New Roman"/>
          <w:b w:val="false"/>
          <w:i w:val="false"/>
          <w:color w:val="000000"/>
          <w:sz w:val="28"/>
        </w:rPr>
        <w:t>№ 45/нс</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күнінен бастап күнтізбелік он күн ішінде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қызметкерлері мен әскери қызметшілері таныстырылсын.</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Ұлттық қауіпсіздік комитеті Төрағасының орынбасары М.Ө. Қалқабаевқа жүктелсін. </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Комитет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110/қе бұйрығына қосымша</w:t>
            </w:r>
          </w:p>
        </w:tc>
      </w:tr>
    </w:tbl>
    <w:bookmarkStart w:name="z11" w:id="9"/>
    <w:p>
      <w:pPr>
        <w:spacing w:after="0"/>
        <w:ind w:left="0"/>
        <w:jc w:val="left"/>
      </w:pPr>
      <w:r>
        <w:rPr>
          <w:rFonts w:ascii="Times New Roman"/>
          <w:b/>
          <w:i w:val="false"/>
          <w:color w:val="000000"/>
        </w:rPr>
        <w:t xml:space="preserve"> Қазақстан Республикасы ұлттық қауіпсіздік органдарының тұрғын үй комиссиялары қызметінің және цифрлық жүйесінің жұмыс істеу қағидалары</w:t>
      </w:r>
    </w:p>
    <w:bookmarkEnd w:id="9"/>
    <w:p>
      <w:pPr>
        <w:spacing w:after="0"/>
        <w:ind w:left="0"/>
        <w:jc w:val="both"/>
      </w:pPr>
      <w:r>
        <w:rPr>
          <w:rFonts w:ascii="Times New Roman"/>
          <w:b w:val="false"/>
          <w:i w:val="false"/>
          <w:color w:val="ff0000"/>
          <w:sz w:val="28"/>
        </w:rPr>
        <w:t xml:space="preserve">
      Ескерту. Қағидалардың тақырыбы жаңа редакцияда – ҚР Ұлттық қауіпсіздік комитеті Төрағасының 25.06.2026 </w:t>
      </w:r>
      <w:r>
        <w:rPr>
          <w:rFonts w:ascii="Times New Roman"/>
          <w:b w:val="false"/>
          <w:i w:val="false"/>
          <w:color w:val="ff0000"/>
          <w:sz w:val="28"/>
        </w:rPr>
        <w:t>№ 45/нс</w:t>
      </w:r>
      <w:r>
        <w:rPr>
          <w:rFonts w:ascii="Times New Roman"/>
          <w:b w:val="false"/>
          <w:i w:val="false"/>
          <w:color w:val="ff0000"/>
          <w:sz w:val="28"/>
        </w:rPr>
        <w:t xml:space="preserve"> (12.07.2026 бастап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Қазақстан Республикасы ұлттық қауіпсіздік органдарының тұрғын үй комиссиялары қызметінің қағидалары (бұдан әрі – Қағидалар) Қазақстан Республикасы ұлттық қауіпсіздік органдарының (бұдан әрі – ҰҚО) тұрғын үй комиссиялары қызметінің тәртібін айқындайды.</w:t>
      </w:r>
    </w:p>
    <w:bookmarkEnd w:id="11"/>
    <w:bookmarkStart w:name="z14" w:id="12"/>
    <w:p>
      <w:pPr>
        <w:spacing w:after="0"/>
        <w:ind w:left="0"/>
        <w:jc w:val="both"/>
      </w:pPr>
      <w:r>
        <w:rPr>
          <w:rFonts w:ascii="Times New Roman"/>
          <w:b w:val="false"/>
          <w:i w:val="false"/>
          <w:color w:val="000000"/>
          <w:sz w:val="28"/>
        </w:rPr>
        <w:t>
      2. ҰҚО тұрғын үй комиссиялары (бұдан әрі – Тұрғын үй комиссиясы) ҰҚО мемлекеттік мекемелері жанынан құрылған, тұрғын үй мәселелері бойынша шешім шығаруға уәкілетті, тұрақты негізде жұмыс істейтін алқалы орган болып табылады.</w:t>
      </w:r>
    </w:p>
    <w:bookmarkEnd w:id="12"/>
    <w:bookmarkStart w:name="z15" w:id="13"/>
    <w:p>
      <w:pPr>
        <w:spacing w:after="0"/>
        <w:ind w:left="0"/>
        <w:jc w:val="both"/>
      </w:pPr>
      <w:r>
        <w:rPr>
          <w:rFonts w:ascii="Times New Roman"/>
          <w:b w:val="false"/>
          <w:i w:val="false"/>
          <w:color w:val="000000"/>
          <w:sz w:val="28"/>
        </w:rPr>
        <w:t>
      3. Тұрғын үй комиссиясының құрамы мемлекеттік мекеменің бірінші басшысының бұйрығымен бекітіледі.</w:t>
      </w:r>
    </w:p>
    <w:bookmarkEnd w:id="13"/>
    <w:bookmarkStart w:name="z16" w:id="14"/>
    <w:p>
      <w:pPr>
        <w:spacing w:after="0"/>
        <w:ind w:left="0"/>
        <w:jc w:val="both"/>
      </w:pPr>
      <w:r>
        <w:rPr>
          <w:rFonts w:ascii="Times New Roman"/>
          <w:b w:val="false"/>
          <w:i w:val="false"/>
          <w:color w:val="000000"/>
          <w:sz w:val="28"/>
        </w:rPr>
        <w:t>
      4. Тұрғын үй комиссиясы тақ санды құрайтын кемінде бес адамнан қалыптастырылады.</w:t>
      </w:r>
    </w:p>
    <w:bookmarkEnd w:id="14"/>
    <w:bookmarkStart w:name="z17" w:id="15"/>
    <w:p>
      <w:pPr>
        <w:spacing w:after="0"/>
        <w:ind w:left="0"/>
        <w:jc w:val="both"/>
      </w:pPr>
      <w:r>
        <w:rPr>
          <w:rFonts w:ascii="Times New Roman"/>
          <w:b w:val="false"/>
          <w:i w:val="false"/>
          <w:color w:val="000000"/>
          <w:sz w:val="28"/>
        </w:rPr>
        <w:t>
      5. Тұрғын үй комиссиясы Тұрғын үй комиссиясының төрағасынан, Тұрғын үй комиссиясының мүшелері мен хатшысынан тұрады.</w:t>
      </w:r>
    </w:p>
    <w:bookmarkEnd w:id="15"/>
    <w:bookmarkStart w:name="z18" w:id="16"/>
    <w:p>
      <w:pPr>
        <w:spacing w:after="0"/>
        <w:ind w:left="0"/>
        <w:jc w:val="both"/>
      </w:pPr>
      <w:r>
        <w:rPr>
          <w:rFonts w:ascii="Times New Roman"/>
          <w:b w:val="false"/>
          <w:i w:val="false"/>
          <w:color w:val="000000"/>
          <w:sz w:val="28"/>
        </w:rPr>
        <w:t xml:space="preserve">
      6. Тұрғын үй комиссиясының құрамына мыналар кіреді: </w:t>
      </w:r>
    </w:p>
    <w:bookmarkEnd w:id="16"/>
    <w:p>
      <w:pPr>
        <w:spacing w:after="0"/>
        <w:ind w:left="0"/>
        <w:jc w:val="both"/>
      </w:pPr>
      <w:r>
        <w:rPr>
          <w:rFonts w:ascii="Times New Roman"/>
          <w:b w:val="false"/>
          <w:i w:val="false"/>
          <w:color w:val="000000"/>
          <w:sz w:val="28"/>
        </w:rPr>
        <w:t>
      заң қызметінің басшысы;</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кадр қызметінің басшысы;</w:t>
      </w:r>
    </w:p>
    <w:p>
      <w:pPr>
        <w:spacing w:after="0"/>
        <w:ind w:left="0"/>
        <w:jc w:val="both"/>
      </w:pPr>
      <w:r>
        <w:rPr>
          <w:rFonts w:ascii="Times New Roman"/>
          <w:b w:val="false"/>
          <w:i w:val="false"/>
          <w:color w:val="000000"/>
          <w:sz w:val="28"/>
        </w:rPr>
        <w:t>
      мемлекеттік мекеменің өкілдері.</w:t>
      </w:r>
    </w:p>
    <w:bookmarkStart w:name="z19" w:id="17"/>
    <w:p>
      <w:pPr>
        <w:spacing w:after="0"/>
        <w:ind w:left="0"/>
        <w:jc w:val="both"/>
      </w:pPr>
      <w:r>
        <w:rPr>
          <w:rFonts w:ascii="Times New Roman"/>
          <w:b w:val="false"/>
          <w:i w:val="false"/>
          <w:color w:val="000000"/>
          <w:sz w:val="28"/>
        </w:rPr>
        <w:t>
      7. Тұрғын үй комиссиясының төрағасы мемлекеттік мекеменің бірінші басшысы болып табылады (Қазақстан Республикасы Ұлттық қауіпсіздік комитетінің құрылымдық бөлімшелері үшін – мекеменің бірінші басшысының орынбасары).</w:t>
      </w:r>
    </w:p>
    <w:bookmarkEnd w:id="17"/>
    <w:bookmarkStart w:name="z20" w:id="18"/>
    <w:p>
      <w:pPr>
        <w:spacing w:after="0"/>
        <w:ind w:left="0"/>
        <w:jc w:val="both"/>
      </w:pPr>
      <w:r>
        <w:rPr>
          <w:rFonts w:ascii="Times New Roman"/>
          <w:b w:val="false"/>
          <w:i w:val="false"/>
          <w:color w:val="000000"/>
          <w:sz w:val="28"/>
        </w:rPr>
        <w:t>
      8. Тұрғын үй комиссиясының барлық мүшелері дауыс беру құқығына ие, Тұрғын үй комиссиясы хатшысының дауыс беру құқығы жоқ.</w:t>
      </w:r>
    </w:p>
    <w:bookmarkEnd w:id="18"/>
    <w:bookmarkStart w:name="z21" w:id="19"/>
    <w:p>
      <w:pPr>
        <w:spacing w:after="0"/>
        <w:ind w:left="0"/>
        <w:jc w:val="both"/>
      </w:pPr>
      <w:r>
        <w:rPr>
          <w:rFonts w:ascii="Times New Roman"/>
          <w:b w:val="false"/>
          <w:i w:val="false"/>
          <w:color w:val="000000"/>
          <w:sz w:val="28"/>
        </w:rPr>
        <w:t xml:space="preserve">
      9. Тұрғын үй комиссиясының хатшысы мемлекеттік мекеменің Тұрғын үй комиссиясы отырысының материалдарын әзірлеуді қамтамасыз ететін бөлімшесінің қызметкерлері немесе әскери қызметшілерінің қатарынан тағайындалады. </w:t>
      </w:r>
    </w:p>
    <w:bookmarkEnd w:id="19"/>
    <w:bookmarkStart w:name="z22" w:id="20"/>
    <w:p>
      <w:pPr>
        <w:spacing w:after="0"/>
        <w:ind w:left="0"/>
        <w:jc w:val="left"/>
      </w:pPr>
      <w:r>
        <w:rPr>
          <w:rFonts w:ascii="Times New Roman"/>
          <w:b/>
          <w:i w:val="false"/>
          <w:color w:val="000000"/>
        </w:rPr>
        <w:t xml:space="preserve"> 2-тарау. Тұрғын үй комиссияның міндеттері мен функциялары</w:t>
      </w:r>
    </w:p>
    <w:bookmarkEnd w:id="20"/>
    <w:bookmarkStart w:name="z23" w:id="21"/>
    <w:p>
      <w:pPr>
        <w:spacing w:after="0"/>
        <w:ind w:left="0"/>
        <w:jc w:val="both"/>
      </w:pPr>
      <w:r>
        <w:rPr>
          <w:rFonts w:ascii="Times New Roman"/>
          <w:b w:val="false"/>
          <w:i w:val="false"/>
          <w:color w:val="000000"/>
          <w:sz w:val="28"/>
        </w:rPr>
        <w:t>
      10. Тұрғын үй комиссияның негізгі міндеттері ҰҚО кадрлық құрамына мемлекеттік мекеменің тұрғын үй қорынан тұрғын үй беру, тұрғын үйді жекешелендіру немесе алмастыру, сондай-ақ тұрғын үй төлемдерінің мөлшерін есептеу, оларды тағайындау, қайта есептеу, жүзеге асыру, тоқтату, тоқтата тұру және қайта бастау мен ақшалай өтемақы тағайындау туралы заңды шешім қабылдау болып табылады.</w:t>
      </w:r>
    </w:p>
    <w:bookmarkEnd w:id="21"/>
    <w:bookmarkStart w:name="z24" w:id="22"/>
    <w:p>
      <w:pPr>
        <w:spacing w:after="0"/>
        <w:ind w:left="0"/>
        <w:jc w:val="both"/>
      </w:pPr>
      <w:r>
        <w:rPr>
          <w:rFonts w:ascii="Times New Roman"/>
          <w:b w:val="false"/>
          <w:i w:val="false"/>
          <w:color w:val="000000"/>
          <w:sz w:val="28"/>
        </w:rPr>
        <w:t>
      11. Тұрғын үй комиссиясының функцияларына мыналар жатады:</w:t>
      </w:r>
    </w:p>
    <w:bookmarkEnd w:id="22"/>
    <w:bookmarkStart w:name="z25" w:id="23"/>
    <w:p>
      <w:pPr>
        <w:spacing w:after="0"/>
        <w:ind w:left="0"/>
        <w:jc w:val="both"/>
      </w:pPr>
      <w:r>
        <w:rPr>
          <w:rFonts w:ascii="Times New Roman"/>
          <w:b w:val="false"/>
          <w:i w:val="false"/>
          <w:color w:val="000000"/>
          <w:sz w:val="28"/>
        </w:rPr>
        <w:t>
      1) ҰҚО қызметкерлерінің, әскери қызметшілері мен жұмыскерлерінің (бұдан әрі – үміткерлер) және олардың отбасы мүшелерінің тұрғын үйге мұқтаж деп тану, мемлекеттік мекеменің тұрғын үй қорынан тұрғын үй беру, сондай-ақ мемлекеттік мекеменің баласындағы тұрғын үйді жекешелендіруге немесе ауыстыру туралы өтініштерін уақытында қарауды қамтамасыз ету;</w:t>
      </w:r>
    </w:p>
    <w:bookmarkEnd w:id="23"/>
    <w:bookmarkStart w:name="z26" w:id="24"/>
    <w:p>
      <w:pPr>
        <w:spacing w:after="0"/>
        <w:ind w:left="0"/>
        <w:jc w:val="both"/>
      </w:pPr>
      <w:r>
        <w:rPr>
          <w:rFonts w:ascii="Times New Roman"/>
          <w:b w:val="false"/>
          <w:i w:val="false"/>
          <w:color w:val="000000"/>
          <w:sz w:val="28"/>
        </w:rPr>
        <w:t>
      2) қызметкерлер мен әскери қызметшілердің тұрғын үй төлемдерінің мөлшерін есептеу, оларды тағайындау, қайта есептеу, жүзеге асыру, тоқтату, тоқтата тұру және қайта бастау мен ақшалай өтемақы тағайындау туралы өтініштерін уақытында қарауды қамтамасыз ету;</w:t>
      </w:r>
    </w:p>
    <w:bookmarkEnd w:id="24"/>
    <w:bookmarkStart w:name="z27" w:id="25"/>
    <w:p>
      <w:pPr>
        <w:spacing w:after="0"/>
        <w:ind w:left="0"/>
        <w:jc w:val="both"/>
      </w:pPr>
      <w:r>
        <w:rPr>
          <w:rFonts w:ascii="Times New Roman"/>
          <w:b w:val="false"/>
          <w:i w:val="false"/>
          <w:color w:val="000000"/>
          <w:sz w:val="28"/>
        </w:rPr>
        <w:t>
      3) ұсынылған құжаттарды тексеру;</w:t>
      </w:r>
    </w:p>
    <w:bookmarkEnd w:id="25"/>
    <w:bookmarkStart w:name="z28" w:id="26"/>
    <w:p>
      <w:pPr>
        <w:spacing w:after="0"/>
        <w:ind w:left="0"/>
        <w:jc w:val="both"/>
      </w:pPr>
      <w:r>
        <w:rPr>
          <w:rFonts w:ascii="Times New Roman"/>
          <w:b w:val="false"/>
          <w:i w:val="false"/>
          <w:color w:val="000000"/>
          <w:sz w:val="28"/>
        </w:rPr>
        <w:t>
      4) ұсынылған құжаттарды қарау;</w:t>
      </w:r>
    </w:p>
    <w:bookmarkEnd w:id="26"/>
    <w:bookmarkStart w:name="z29" w:id="27"/>
    <w:p>
      <w:pPr>
        <w:spacing w:after="0"/>
        <w:ind w:left="0"/>
        <w:jc w:val="both"/>
      </w:pPr>
      <w:r>
        <w:rPr>
          <w:rFonts w:ascii="Times New Roman"/>
          <w:b w:val="false"/>
          <w:i w:val="false"/>
          <w:color w:val="000000"/>
          <w:sz w:val="28"/>
        </w:rPr>
        <w:t>
      5) өтінішті қанағаттандыру туралы шешім қабылдау немесе дәлелді бас тарту туралы шешім шығару;</w:t>
      </w:r>
    </w:p>
    <w:bookmarkEnd w:id="27"/>
    <w:bookmarkStart w:name="z30" w:id="28"/>
    <w:p>
      <w:pPr>
        <w:spacing w:after="0"/>
        <w:ind w:left="0"/>
        <w:jc w:val="both"/>
      </w:pPr>
      <w:r>
        <w:rPr>
          <w:rFonts w:ascii="Times New Roman"/>
          <w:b w:val="false"/>
          <w:i w:val="false"/>
          <w:color w:val="000000"/>
          <w:sz w:val="28"/>
        </w:rPr>
        <w:t>
      6) тұрғын үйді жалдау (қосымша жалдау) шартын жасау мәселесін қарастыру;</w:t>
      </w:r>
    </w:p>
    <w:bookmarkEnd w:id="28"/>
    <w:bookmarkStart w:name="z31" w:id="29"/>
    <w:p>
      <w:pPr>
        <w:spacing w:after="0"/>
        <w:ind w:left="0"/>
        <w:jc w:val="both"/>
      </w:pPr>
      <w:r>
        <w:rPr>
          <w:rFonts w:ascii="Times New Roman"/>
          <w:b w:val="false"/>
          <w:i w:val="false"/>
          <w:color w:val="000000"/>
          <w:sz w:val="28"/>
        </w:rPr>
        <w:t>
      7) жекешелендіруге жататын тұрғын үйді коммуналдық тұрғын үй қорына ауыстыруды жүзеге асыру;</w:t>
      </w:r>
    </w:p>
    <w:bookmarkEnd w:id="29"/>
    <w:bookmarkStart w:name="z32" w:id="30"/>
    <w:p>
      <w:pPr>
        <w:spacing w:after="0"/>
        <w:ind w:left="0"/>
        <w:jc w:val="both"/>
      </w:pPr>
      <w:r>
        <w:rPr>
          <w:rFonts w:ascii="Times New Roman"/>
          <w:b w:val="false"/>
          <w:i w:val="false"/>
          <w:color w:val="000000"/>
          <w:sz w:val="28"/>
        </w:rPr>
        <w:t>
      8) істерді (материалдарды) сақтау және жүргізу;</w:t>
      </w:r>
    </w:p>
    <w:bookmarkEnd w:id="30"/>
    <w:bookmarkStart w:name="z33" w:id="31"/>
    <w:p>
      <w:pPr>
        <w:spacing w:after="0"/>
        <w:ind w:left="0"/>
        <w:jc w:val="both"/>
      </w:pPr>
      <w:r>
        <w:rPr>
          <w:rFonts w:ascii="Times New Roman"/>
          <w:b w:val="false"/>
          <w:i w:val="false"/>
          <w:color w:val="000000"/>
          <w:sz w:val="28"/>
        </w:rPr>
        <w:t>
      9) үміткерлерден түсінік алу;</w:t>
      </w:r>
    </w:p>
    <w:bookmarkEnd w:id="31"/>
    <w:bookmarkStart w:name="z34" w:id="32"/>
    <w:p>
      <w:pPr>
        <w:spacing w:after="0"/>
        <w:ind w:left="0"/>
        <w:jc w:val="both"/>
      </w:pPr>
      <w:r>
        <w:rPr>
          <w:rFonts w:ascii="Times New Roman"/>
          <w:b w:val="false"/>
          <w:i w:val="false"/>
          <w:color w:val="000000"/>
          <w:sz w:val="28"/>
        </w:rPr>
        <w:t>
      10) мемлекеттік органдардан және өзге де ұйымдардан үміткерлер және олардың жылжымайтын мүліктері туралы ақпарат алу;</w:t>
      </w:r>
    </w:p>
    <w:bookmarkEnd w:id="32"/>
    <w:bookmarkStart w:name="z35" w:id="33"/>
    <w:p>
      <w:pPr>
        <w:spacing w:after="0"/>
        <w:ind w:left="0"/>
        <w:jc w:val="both"/>
      </w:pPr>
      <w:r>
        <w:rPr>
          <w:rFonts w:ascii="Times New Roman"/>
          <w:b w:val="false"/>
          <w:i w:val="false"/>
          <w:color w:val="000000"/>
          <w:sz w:val="28"/>
        </w:rPr>
        <w:t>
      11) Қазақстан Республикасының тұрғын үй заңнамаларымен айқындалған басқа да сұрақтар.</w:t>
      </w:r>
    </w:p>
    <w:bookmarkEnd w:id="33"/>
    <w:bookmarkStart w:name="z36" w:id="34"/>
    <w:p>
      <w:pPr>
        <w:spacing w:after="0"/>
        <w:ind w:left="0"/>
        <w:jc w:val="left"/>
      </w:pPr>
      <w:r>
        <w:rPr>
          <w:rFonts w:ascii="Times New Roman"/>
          <w:b/>
          <w:i w:val="false"/>
          <w:color w:val="000000"/>
        </w:rPr>
        <w:t xml:space="preserve"> 3-тарау. Тұрғын үй комиссияның қызметін ұйымдастыру</w:t>
      </w:r>
    </w:p>
    <w:bookmarkEnd w:id="34"/>
    <w:bookmarkStart w:name="z37" w:id="35"/>
    <w:p>
      <w:pPr>
        <w:spacing w:after="0"/>
        <w:ind w:left="0"/>
        <w:jc w:val="both"/>
      </w:pPr>
      <w:r>
        <w:rPr>
          <w:rFonts w:ascii="Times New Roman"/>
          <w:b w:val="false"/>
          <w:i w:val="false"/>
          <w:color w:val="000000"/>
          <w:sz w:val="28"/>
        </w:rPr>
        <w:t>
      12. Тұрғын үй комиссиясы қажеттілігіне қарай, бірақ айына кемінде бір рет жиналады.</w:t>
      </w:r>
    </w:p>
    <w:bookmarkEnd w:id="35"/>
    <w:p>
      <w:pPr>
        <w:spacing w:after="0"/>
        <w:ind w:left="0"/>
        <w:jc w:val="both"/>
      </w:pPr>
      <w:r>
        <w:rPr>
          <w:rFonts w:ascii="Times New Roman"/>
          <w:b w:val="false"/>
          <w:i w:val="false"/>
          <w:color w:val="000000"/>
          <w:sz w:val="28"/>
        </w:rPr>
        <w:t>
      ҰҚО тұрғын үй комиссияларының қызметін ұйымдастыру ол болған кезде цифрлық жүйе арқылы автоматты түрде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қауіпсіздік комитеті Төрағасының 25.06.2026 </w:t>
      </w:r>
      <w:r>
        <w:rPr>
          <w:rFonts w:ascii="Times New Roman"/>
          <w:b w:val="false"/>
          <w:i w:val="false"/>
          <w:color w:val="000000"/>
          <w:sz w:val="28"/>
        </w:rPr>
        <w:t>№ 45/нс</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13. Тұрғын үй комиссиясының шешіміне Тұрғын үй комиссияның дауыс беру құқығы бар мүшелері қол қояды.</w:t>
      </w:r>
    </w:p>
    <w:bookmarkEnd w:id="36"/>
    <w:p>
      <w:pPr>
        <w:spacing w:after="0"/>
        <w:ind w:left="0"/>
        <w:jc w:val="both"/>
      </w:pPr>
      <w:r>
        <w:rPr>
          <w:rFonts w:ascii="Times New Roman"/>
          <w:b w:val="false"/>
          <w:i w:val="false"/>
          <w:color w:val="000000"/>
          <w:sz w:val="28"/>
        </w:rPr>
        <w:t>
      Тұрғын үй комиссиясының дауыс беру құқығы бар мүшелері Тұрғын үй комиссиясының шешімінде көрсетілген мәліметтердің толықтығы мен дұрыстығына жауап береді.</w:t>
      </w:r>
    </w:p>
    <w:p>
      <w:pPr>
        <w:spacing w:after="0"/>
        <w:ind w:left="0"/>
        <w:jc w:val="both"/>
      </w:pPr>
      <w:r>
        <w:rPr>
          <w:rFonts w:ascii="Times New Roman"/>
          <w:b w:val="false"/>
          <w:i w:val="false"/>
          <w:color w:val="000000"/>
          <w:sz w:val="28"/>
        </w:rPr>
        <w:t>
      Шешім әр адам (үміткер) бойынша жеке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қауіпсіздік комитеті Төрағасының 25.06.2026 </w:t>
      </w:r>
      <w:r>
        <w:rPr>
          <w:rFonts w:ascii="Times New Roman"/>
          <w:b w:val="false"/>
          <w:i w:val="false"/>
          <w:color w:val="000000"/>
          <w:sz w:val="28"/>
        </w:rPr>
        <w:t>№ 45/нс</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14. Тұрғын үй комиссиясының хатшысы Тұрғын үй комиссиясы отырысының хаттамасын (бұдан әрі – хаттама) еркін түрде жүргізеді. Хаттамаға Тұрғын үй комиссиясының барлық мүшелері қол қояды.</w:t>
      </w:r>
    </w:p>
    <w:bookmarkEnd w:id="37"/>
    <w:bookmarkStart w:name="z40" w:id="38"/>
    <w:p>
      <w:pPr>
        <w:spacing w:after="0"/>
        <w:ind w:left="0"/>
        <w:jc w:val="both"/>
      </w:pPr>
      <w:r>
        <w:rPr>
          <w:rFonts w:ascii="Times New Roman"/>
          <w:b w:val="false"/>
          <w:i w:val="false"/>
          <w:color w:val="000000"/>
          <w:sz w:val="28"/>
        </w:rPr>
        <w:t>
      15. Тұрғын үй комиссиясының дауыс беру құқығы бар мүшелері өздерінің ерекше пікірлерін жазбаша баяндап және оны хаттамаға қоса бере алады, ол туралы хаттамаға белгі қойылады.</w:t>
      </w:r>
    </w:p>
    <w:bookmarkEnd w:id="38"/>
    <w:bookmarkStart w:name="z41" w:id="39"/>
    <w:p>
      <w:pPr>
        <w:spacing w:after="0"/>
        <w:ind w:left="0"/>
        <w:jc w:val="both"/>
      </w:pPr>
      <w:r>
        <w:rPr>
          <w:rFonts w:ascii="Times New Roman"/>
          <w:b w:val="false"/>
          <w:i w:val="false"/>
          <w:color w:val="000000"/>
          <w:sz w:val="28"/>
        </w:rPr>
        <w:t xml:space="preserve">
      16. Тұрғын үй комиссиясының шешімі дауыс беру арқылы көпшілік дауыспен қабылданады. </w:t>
      </w:r>
    </w:p>
    <w:bookmarkEnd w:id="39"/>
    <w:bookmarkStart w:name="z42" w:id="40"/>
    <w:p>
      <w:pPr>
        <w:spacing w:after="0"/>
        <w:ind w:left="0"/>
        <w:jc w:val="both"/>
      </w:pPr>
      <w:r>
        <w:rPr>
          <w:rFonts w:ascii="Times New Roman"/>
          <w:b w:val="false"/>
          <w:i w:val="false"/>
          <w:color w:val="000000"/>
          <w:sz w:val="28"/>
        </w:rPr>
        <w:t>
      17. Тұрғын үй комиссиясының шешімі, егер оны қатысып отырған мүшелердің үштен екісі қабылдаса заңды.</w:t>
      </w:r>
    </w:p>
    <w:bookmarkEnd w:id="40"/>
    <w:bookmarkStart w:name="z43" w:id="41"/>
    <w:p>
      <w:pPr>
        <w:spacing w:after="0"/>
        <w:ind w:left="0"/>
        <w:jc w:val="both"/>
      </w:pPr>
      <w:r>
        <w:rPr>
          <w:rFonts w:ascii="Times New Roman"/>
          <w:b w:val="false"/>
          <w:i w:val="false"/>
          <w:color w:val="000000"/>
          <w:sz w:val="28"/>
        </w:rPr>
        <w:t>
      18. Тұрғын үй комиссиясы өзінің қызметін мемлекеттік мекеме тараған немесе қайта құрылған кезде тоқтатады.</w:t>
      </w:r>
    </w:p>
    <w:bookmarkEnd w:id="41"/>
    <w:bookmarkStart w:name="z54" w:id="42"/>
    <w:p>
      <w:pPr>
        <w:spacing w:after="0"/>
        <w:ind w:left="0"/>
        <w:jc w:val="left"/>
      </w:pPr>
      <w:r>
        <w:rPr>
          <w:rFonts w:ascii="Times New Roman"/>
          <w:b/>
          <w:i w:val="false"/>
          <w:color w:val="000000"/>
        </w:rPr>
        <w:t xml:space="preserve"> 4-тарау. Цифрлық жүйенің жұмыс істеу тәртібі</w:t>
      </w:r>
    </w:p>
    <w:bookmarkEnd w:id="42"/>
    <w:p>
      <w:pPr>
        <w:spacing w:after="0"/>
        <w:ind w:left="0"/>
        <w:jc w:val="both"/>
      </w:pPr>
      <w:r>
        <w:rPr>
          <w:rFonts w:ascii="Times New Roman"/>
          <w:b w:val="false"/>
          <w:i w:val="false"/>
          <w:color w:val="ff0000"/>
          <w:sz w:val="28"/>
        </w:rPr>
        <w:t xml:space="preserve">
      Ескерту. 4-тараумен толықтырылды – ҚР Ұлттық қауіпсіздік комитеті Төрағасының 14.10.2025 </w:t>
      </w:r>
      <w:r>
        <w:rPr>
          <w:rFonts w:ascii="Times New Roman"/>
          <w:b w:val="false"/>
          <w:i w:val="false"/>
          <w:color w:val="ff0000"/>
          <w:sz w:val="28"/>
        </w:rPr>
        <w:t>№ 94/нс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қауіпсіздік комитеті Төрағасының 25.06.2026 </w:t>
      </w:r>
      <w:r>
        <w:rPr>
          <w:rFonts w:ascii="Times New Roman"/>
          <w:b w:val="false"/>
          <w:i w:val="false"/>
          <w:color w:val="ff0000"/>
          <w:sz w:val="28"/>
        </w:rPr>
        <w:t>№ 45/нс</w:t>
      </w:r>
      <w:r>
        <w:rPr>
          <w:rFonts w:ascii="Times New Roman"/>
          <w:b w:val="false"/>
          <w:i w:val="false"/>
          <w:color w:val="ff0000"/>
          <w:sz w:val="28"/>
        </w:rPr>
        <w:t xml:space="preserve"> (12.07.2026 бастап қолданысқа енгізіледі) бұйрықтарымен.</w:t>
      </w:r>
    </w:p>
    <w:bookmarkStart w:name="z44" w:id="43"/>
    <w:p>
      <w:pPr>
        <w:spacing w:after="0"/>
        <w:ind w:left="0"/>
        <w:jc w:val="both"/>
      </w:pPr>
      <w:r>
        <w:rPr>
          <w:rFonts w:ascii="Times New Roman"/>
          <w:b w:val="false"/>
          <w:i w:val="false"/>
          <w:color w:val="000000"/>
          <w:sz w:val="28"/>
        </w:rPr>
        <w:t>
      19. Цифрлық жүйе үміткерлердің деректерін есепке алуға, сақтауға, өңдеуге және талдауға арналған және тұрғын үй комиссиясы шешім қабылдау үшін қажетті ақпаратты орталықтандырылғын жинауды, жүйелендіруді қамтамасыз етеді.</w:t>
      </w:r>
    </w:p>
    <w:bookmarkEnd w:id="43"/>
    <w:p>
      <w:pPr>
        <w:spacing w:after="0"/>
        <w:ind w:left="0"/>
        <w:jc w:val="both"/>
      </w:pPr>
      <w:r>
        <w:rPr>
          <w:rFonts w:ascii="Times New Roman"/>
          <w:b w:val="false"/>
          <w:i w:val="false"/>
          <w:color w:val="000000"/>
          <w:sz w:val="28"/>
        </w:rPr>
        <w:t>
      Цифрлық жүйеге деректер енгізуді тұрғын үй комиссиясының хатшысы тұрғын үй комиссиясы шешімдерінің негізінде жүзеге асырады.</w:t>
      </w:r>
    </w:p>
    <w:bookmarkStart w:name="z45" w:id="44"/>
    <w:p>
      <w:pPr>
        <w:spacing w:after="0"/>
        <w:ind w:left="0"/>
        <w:jc w:val="both"/>
      </w:pPr>
      <w:r>
        <w:rPr>
          <w:rFonts w:ascii="Times New Roman"/>
          <w:b w:val="false"/>
          <w:i w:val="false"/>
          <w:color w:val="000000"/>
          <w:sz w:val="28"/>
        </w:rPr>
        <w:t>
      20. Цифрлық жүйенің жұмысы Қазақстан Республикасының цифрлық заңнамасына, Қазақстан Республикасының дербес деректер және оларды қорғау туралы заңнамасына сәйкес жүзеге асырылады.</w:t>
      </w:r>
    </w:p>
    <w:bookmarkEnd w:id="44"/>
    <w:bookmarkStart w:name="z46" w:id="45"/>
    <w:p>
      <w:pPr>
        <w:spacing w:after="0"/>
        <w:ind w:left="0"/>
        <w:jc w:val="both"/>
      </w:pPr>
      <w:r>
        <w:rPr>
          <w:rFonts w:ascii="Times New Roman"/>
          <w:b w:val="false"/>
          <w:i w:val="false"/>
          <w:color w:val="000000"/>
          <w:sz w:val="28"/>
        </w:rPr>
        <w:t>
      21. Цифрлық жүйеге рұқсат өз құзыреті шеңберінде тиісті операцияларды бақылау және орындау құқығымен уәкілетті қызметкерге беріледі.</w:t>
      </w:r>
    </w:p>
    <w:bookmarkEnd w:id="45"/>
    <w:bookmarkStart w:name="z47" w:id="46"/>
    <w:p>
      <w:pPr>
        <w:spacing w:after="0"/>
        <w:ind w:left="0"/>
        <w:jc w:val="both"/>
      </w:pPr>
      <w:r>
        <w:rPr>
          <w:rFonts w:ascii="Times New Roman"/>
          <w:b w:val="false"/>
          <w:i w:val="false"/>
          <w:color w:val="000000"/>
          <w:sz w:val="28"/>
        </w:rPr>
        <w:t>
      22. Цифрлық жүйенің жұмысы мынадай функцияларды қамтиды:</w:t>
      </w:r>
    </w:p>
    <w:bookmarkEnd w:id="46"/>
    <w:p>
      <w:pPr>
        <w:spacing w:after="0"/>
        <w:ind w:left="0"/>
        <w:jc w:val="both"/>
      </w:pPr>
      <w:r>
        <w:rPr>
          <w:rFonts w:ascii="Times New Roman"/>
          <w:b w:val="false"/>
          <w:i w:val="false"/>
          <w:color w:val="000000"/>
          <w:sz w:val="28"/>
        </w:rPr>
        <w:t>
      1) есепке алу – кейіннен талдау және шешімдер қабылдау үшін үміткерлер туралы деректерді тіркеу және бекіту;</w:t>
      </w:r>
    </w:p>
    <w:p>
      <w:pPr>
        <w:spacing w:after="0"/>
        <w:ind w:left="0"/>
        <w:jc w:val="both"/>
      </w:pPr>
      <w:r>
        <w:rPr>
          <w:rFonts w:ascii="Times New Roman"/>
          <w:b w:val="false"/>
          <w:i w:val="false"/>
          <w:color w:val="000000"/>
          <w:sz w:val="28"/>
        </w:rPr>
        <w:t>
      2) деректерді сақтау – оның құпиялылығы мен қорғалуын қамтамасыз ете отырып, жеке және қызметтік ақпаратты қауіпсіз және ұзақ мерзімді сақтау;</w:t>
      </w:r>
    </w:p>
    <w:p>
      <w:pPr>
        <w:spacing w:after="0"/>
        <w:ind w:left="0"/>
        <w:jc w:val="both"/>
      </w:pPr>
      <w:r>
        <w:rPr>
          <w:rFonts w:ascii="Times New Roman"/>
          <w:b w:val="false"/>
          <w:i w:val="false"/>
          <w:color w:val="000000"/>
          <w:sz w:val="28"/>
        </w:rPr>
        <w:t>
      3) деректерді өңдеу – қызметкерлерден, әскери қызметшілерден және жұмыскерлерден түсетін мәліметтерді автоматтандырылған түрде тексеру, сұрыптау және құрылымдау;</w:t>
      </w:r>
    </w:p>
    <w:p>
      <w:pPr>
        <w:spacing w:after="0"/>
        <w:ind w:left="0"/>
        <w:jc w:val="both"/>
      </w:pPr>
      <w:r>
        <w:rPr>
          <w:rFonts w:ascii="Times New Roman"/>
          <w:b w:val="false"/>
          <w:i w:val="false"/>
          <w:color w:val="000000"/>
          <w:sz w:val="28"/>
        </w:rPr>
        <w:t>
      4) деректерді талдау – тұрғын үй комиссиясының шешімдерін дайындау және есептілікті қалыптастыру үшін ақпаратты автоматтандырылған түрде бағалауды, салыстыруды және қорытындылауды жүргізу;</w:t>
      </w:r>
    </w:p>
    <w:p>
      <w:pPr>
        <w:spacing w:after="0"/>
        <w:ind w:left="0"/>
        <w:jc w:val="both"/>
      </w:pPr>
      <w:r>
        <w:rPr>
          <w:rFonts w:ascii="Times New Roman"/>
          <w:b w:val="false"/>
          <w:i w:val="false"/>
          <w:color w:val="000000"/>
          <w:sz w:val="28"/>
        </w:rPr>
        <w:t>
      5) орталықтандырылған жинау – ұсынылған құжаттардан деректерді бірыңғай құрылымдалған жиымға орталықтандырылған қабылдауды және біріктіруді қамтамасыз ету;</w:t>
      </w:r>
    </w:p>
    <w:p>
      <w:pPr>
        <w:spacing w:after="0"/>
        <w:ind w:left="0"/>
        <w:jc w:val="both"/>
      </w:pPr>
      <w:r>
        <w:rPr>
          <w:rFonts w:ascii="Times New Roman"/>
          <w:b w:val="false"/>
          <w:i w:val="false"/>
          <w:color w:val="000000"/>
          <w:sz w:val="28"/>
        </w:rPr>
        <w:t>
      6) ақпаратты жүйелеу – келіп түсетін деректерді одан әрі өндеуге және талдауға дайындай отырып, анықталған белгілер (санаттар, мәртебелер, мерзімдер, кезектіліктер) бойынша ретке келтіру және жіктеу.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