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bf70" w14:textId="4b1b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желтоқсандағы № 903 бұйрығы. Қазақстан Республикасының Әділет министрлігінде 2018 жылғы 27 желтоқсанда № 18072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республикалық маңызы бар жалпыға ортақ пайдаланылатын І-б санатты Алматы – Шелек – Қорғас автомобиль жолының Алматы – Қорғас 25+800 километр (бұдан әрі – км) – 320 + 800 км (бұдан әрі – ақылы жол (учаске)) ақылы негізде пайдаланылады;</w:t>
      </w:r>
    </w:p>
    <w:bookmarkEnd w:id="2"/>
    <w:bookmarkStart w:name="z4" w:id="3"/>
    <w:p>
      <w:pPr>
        <w:spacing w:after="0"/>
        <w:ind w:left="0"/>
        <w:jc w:val="both"/>
      </w:pPr>
      <w:r>
        <w:rPr>
          <w:rFonts w:ascii="Times New Roman"/>
          <w:b w:val="false"/>
          <w:i w:val="false"/>
          <w:color w:val="000000"/>
          <w:sz w:val="28"/>
        </w:rPr>
        <w:t>
      2) баламалы жол: Өзбекстан Республикасы шекарасы (Ташкентке) – Шымкент – Тараз – Алматы – Қорғас, Көкпек, Көктал, Қайнар арқылы (Қырғызстан Республикасының шекарасына кiреберiспен және Тараз, Құлан, Қордай шатқалының айналма жолдарымен) республикалық маңызы бар ортақ пайдаланылатын автомобиль жолы арқылы жүріп өту жүзеге асырылуда;</w:t>
      </w:r>
    </w:p>
    <w:bookmarkEnd w:id="3"/>
    <w:bookmarkStart w:name="z5" w:id="4"/>
    <w:p>
      <w:pPr>
        <w:spacing w:after="0"/>
        <w:ind w:left="0"/>
        <w:jc w:val="both"/>
      </w:pPr>
      <w:r>
        <w:rPr>
          <w:rFonts w:ascii="Times New Roman"/>
          <w:b w:val="false"/>
          <w:i w:val="false"/>
          <w:color w:val="000000"/>
          <w:sz w:val="28"/>
        </w:rPr>
        <w:t>
      3) ақылы жолдың (учаскесінің) бастапқы пункті – 25 + 800 км, ақылы жолдың (учаскесінің) соңғы пункті – 320 + 800 км;</w:t>
      </w:r>
    </w:p>
    <w:bookmarkEnd w:id="4"/>
    <w:bookmarkStart w:name="z6"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5) ақылы жолдың (учаскенің) техникалық сыныптамасы – І-б санаты, ақылы жолдың (учаскенің) негізгі параметрлері:</w:t>
      </w:r>
    </w:p>
    <w:bookmarkEnd w:id="6"/>
    <w:p>
      <w:pPr>
        <w:spacing w:after="0"/>
        <w:ind w:left="0"/>
        <w:jc w:val="both"/>
      </w:pPr>
      <w:r>
        <w:rPr>
          <w:rFonts w:ascii="Times New Roman"/>
          <w:b w:val="false"/>
          <w:i w:val="false"/>
          <w:color w:val="000000"/>
          <w:sz w:val="28"/>
        </w:rPr>
        <w:t>
      автомобиль жолымен жүріп өту белдеуінің ені – кемінде 3,75 метр;</w:t>
      </w:r>
    </w:p>
    <w:p>
      <w:pPr>
        <w:spacing w:after="0"/>
        <w:ind w:left="0"/>
        <w:jc w:val="both"/>
      </w:pPr>
      <w:r>
        <w:rPr>
          <w:rFonts w:ascii="Times New Roman"/>
          <w:b w:val="false"/>
          <w:i w:val="false"/>
          <w:color w:val="000000"/>
          <w:sz w:val="28"/>
        </w:rPr>
        <w:t>
      ақы алу пункттері орындарында автомобиль жолымен жүріп өту белдеуінің ені – кемінде 3,00 метр;</w:t>
      </w:r>
    </w:p>
    <w:p>
      <w:pPr>
        <w:spacing w:after="0"/>
        <w:ind w:left="0"/>
        <w:jc w:val="both"/>
      </w:pPr>
      <w:r>
        <w:rPr>
          <w:rFonts w:ascii="Times New Roman"/>
          <w:b w:val="false"/>
          <w:i w:val="false"/>
          <w:color w:val="000000"/>
          <w:sz w:val="28"/>
        </w:rPr>
        <w:t>
      ақы алу пункттері орындарында жүріп өтудің шеткі оң жақ белдеуінің ені – кемінде 6,0 метр және габаритті емес көліктің жүріп өтуіне арналған;</w:t>
      </w:r>
    </w:p>
    <w:p>
      <w:pPr>
        <w:spacing w:after="0"/>
        <w:ind w:left="0"/>
        <w:jc w:val="both"/>
      </w:pPr>
      <w:r>
        <w:rPr>
          <w:rFonts w:ascii="Times New Roman"/>
          <w:b w:val="false"/>
          <w:i w:val="false"/>
          <w:color w:val="000000"/>
          <w:sz w:val="28"/>
        </w:rPr>
        <w:t>
      автомобиль жолындағы қозғалыс белдеулерінің саны – екі бағытта 4 белдеу;</w:t>
      </w:r>
    </w:p>
    <w:bookmarkStart w:name="z8" w:id="7"/>
    <w:p>
      <w:pPr>
        <w:spacing w:after="0"/>
        <w:ind w:left="0"/>
        <w:jc w:val="both"/>
      </w:pPr>
      <w:r>
        <w:rPr>
          <w:rFonts w:ascii="Times New Roman"/>
          <w:b w:val="false"/>
          <w:i w:val="false"/>
          <w:color w:val="000000"/>
          <w:sz w:val="28"/>
        </w:rPr>
        <w:t>
      6) ақылы жолдың (учаскенің) ұзақтығы – 295 км;</w:t>
      </w:r>
    </w:p>
    <w:bookmarkEnd w:id="7"/>
    <w:bookmarkStart w:name="z9" w:id="8"/>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8"/>
    <w:bookmarkStart w:name="z10" w:id="9"/>
    <w:p>
      <w:pPr>
        <w:spacing w:after="0"/>
        <w:ind w:left="0"/>
        <w:jc w:val="both"/>
      </w:pPr>
      <w:r>
        <w:rPr>
          <w:rFonts w:ascii="Times New Roman"/>
          <w:b w:val="false"/>
          <w:i w:val="false"/>
          <w:color w:val="000000"/>
          <w:sz w:val="28"/>
        </w:rPr>
        <w:t>
      8) басқа автомобиль жолымен баламалы түрде жүре алмайтын, іргелес елді мекендер жоқ;</w:t>
      </w:r>
    </w:p>
    <w:bookmarkEnd w:id="9"/>
    <w:bookmarkStart w:name="z11" w:id="10"/>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0"/>
    <w:bookmarkStart w:name="z12"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903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Байсерке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км + 300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(Космос)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 + 200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(Ақбастау)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(Күш)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км + 600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Байдібек би (Казатком)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км + 050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 + 600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км + 300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Қызылшорық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км + 500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Байсеиіт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км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К.Ұлтарақов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Борандасу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станциясы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903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1"/>
    <w:p>
      <w:pPr>
        <w:spacing w:after="0"/>
        <w:ind w:left="0"/>
        <w:jc w:val="both"/>
      </w:pPr>
      <w:r>
        <w:rPr>
          <w:rFonts w:ascii="Times New Roman"/>
          <w:b w:val="false"/>
          <w:i w:val="false"/>
          <w:color w:val="ff0000"/>
          <w:sz w:val="28"/>
        </w:rPr>
        <w:t xml:space="preserve">
      Ескерту. 2-қосымша жаңа редакцияда - ҚР Көлік министрінің 09.01.2025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І-б санатты "Алматы – Шелек – Қорғас" жалпы пайдаланымдағы республикалық маңызы бар автомобиль жолының "Алматы – Қорғас" 25 + 800 километр (бұдан әрі-км) – 320 + 800 км учаскесі:</w:t>
      </w:r>
    </w:p>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25+800 км - 38+200 км (12 км 400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38+200 км - 120+700 км (82 км 500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120+700 км - 204+650 км (83 км 900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 204+650 км - 254+900 км (50 км 200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254+900 км - 320+800 км (66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(295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bl>
    <w:p>
      <w:pPr>
        <w:spacing w:after="0"/>
        <w:ind w:left="0"/>
        <w:jc w:val="both"/>
      </w:pPr>
      <w:r>
        <w:rPr>
          <w:rFonts w:ascii="Times New Roman"/>
          <w:b w:val="false"/>
          <w:i w:val="false"/>
          <w:color w:val="000000"/>
          <w:sz w:val="28"/>
        </w:rPr>
        <w:t>
      Автокөлік құралының түріне және жүк көтергіштігіне байланысты жергілікті автокөлік үшін абонементтердің келесі түрлері көзделеді: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т -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