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0687" w14:textId="f130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13 желтоқсандағы № 1076 бұйрығы. Қазақстан Республикасының Әділет министрлігінде 2018 жылғы 19 желтоқсанда № 17963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 енгізілсін: көрсетiлген бұйрықпен бекiтiлген Бюджеттiк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бөлігінің төртінші абзацы мынадай редакцияда жазылсын: </w:t>
      </w:r>
    </w:p>
    <w:bookmarkStart w:name="z4" w:id="2"/>
    <w:p>
      <w:pPr>
        <w:spacing w:after="0"/>
        <w:ind w:left="0"/>
        <w:jc w:val="both"/>
      </w:pPr>
      <w:r>
        <w:rPr>
          <w:rFonts w:ascii="Times New Roman"/>
          <w:b w:val="false"/>
          <w:i w:val="false"/>
          <w:color w:val="000000"/>
          <w:sz w:val="28"/>
        </w:rPr>
        <w:t xml:space="preserve">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санының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 бюджет қаражатын нәтижелерге қол жеткізу шартымен қысқарту немесе оңтайландыру нәтижесінде алынған үнемдеу.". </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7"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 </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2018 жылғы "_____"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