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ee755" w14:textId="40ee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спорт министрінің міндетін атқарушының 2017 жылғы 29 қыркүйектегі № 263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7 желтоқсандағы № 351 бұйрығы. Қазақстан Республикасының Әділет министрлігінде 2018 жылғы 14 желтоқсанда № 17959 болып тіркелді. Күші жойылды - Қазақстан Республикасы Мәдениет және ақпарат министрінің м.а. 2025 жылғы 30 маусымдағы № 298-НҚ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30.06.2025 </w:t>
      </w:r>
      <w:r>
        <w:rPr>
          <w:rFonts w:ascii="Times New Roman"/>
          <w:b w:val="false"/>
          <w:i w:val="false"/>
          <w:color w:val="ff0000"/>
          <w:sz w:val="28"/>
        </w:rPr>
        <w:t>№ 298-НҚ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"Ұлттық архив қоры және архивтер туралы" 1998 жылғы 22 желтоқсандағы Қазақстан Республикасы Заңының 18-бабы 2-тармағының </w:t>
      </w:r>
      <w:r>
        <w:rPr>
          <w:rFonts w:ascii="Times New Roman"/>
          <w:b w:val="false"/>
          <w:i w:val="false"/>
          <w:color w:val="000000"/>
          <w:sz w:val="28"/>
        </w:rPr>
        <w:t>2-3)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спорт министрінің міндетін атқарушының 2017 жылғы 29 қыркүйектегі № 263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15997 болып тіркелген, Қазақстан Республикасы нормативтік құқықтық актілерінің эталондық бақылау банкінде 2017 жылы 21 қарашада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Сақтау мерзімдерін көрсете отырып, мемлекеттік және мемлекеттік емес ұйымдар қызметінде жасалатын үлгілік құжаттар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2-тармақтың 2) тармақшасы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тіркеу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16-тармақтың 7) тармақшасы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республикалық бюджеттік комиссияның, облыстық, республикалық маңызы бар қалалардың, астананың, ауданның (облыстық маңызы бар қаланың) бюджеттік комиссиялары отырыстарының;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167, 168 және 169-тармақтар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облыстардың, республикалық маңызы бар қалалардың, астананың әлеуметтік-экономикалық даму жоспарлары, ұлттық компаниялар мен республикалық мемлекеттік кәсіпорындардың және мемлекеттің қатысуымен акционерлік қоғамдардың даму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облыстардың, республикалық маңызы бар қалалардың, астананың әлеуметтік-экономикалық даму жоспарларының жобалары, ұлттық компаниялардың, республикалық мемлекеттік кәсіпорындардың және мемлекеттің қатысуымен акционерлік қоғамдардың даму жоспарларының жобалары:</w:t>
            </w:r>
          </w:p>
          <w:p>
            <w:pPr>
              <w:spacing w:after="20"/>
              <w:ind w:left="20"/>
              <w:jc w:val="both"/>
            </w:pPr>
            <w:r>
              <w:rPr>
                <w:rFonts w:ascii="Times New Roman"/>
                <w:b w:val="false"/>
                <w:i w:val="false"/>
                <w:color w:val="000000"/>
                <w:sz w:val="20"/>
              </w:rPr>
              <w:t>
1) әзірленген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келісу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облыстардың, республикалық маңызы бар қалалардың, астананың әлеуметтік-экономикалық дамуының стратегиялық, операциялық жоспарларын, ұлттық компаниялардың, республикалық мемлекеттік кәсіпорындардың және мемлекеттің қатысуымен акционерлік қоғамдардың даму жоспарларын түзету және орындау бойынша құжаттар (баяндамалар, есептер,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266-тармақ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жергілікті бюджеттердің (облыстар, республикалық маңызы бар қалалар, астана бюджеттерінің, жергілікті дамудың бюджеттік бағдарламаларының) атқарылуы туралы жылдық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485-тармақтың 2) тармақшасы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облыстардың, республикалық маңызы бар қалалардың, астананың ұйым басшыларының;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2. Қазақстан Республикасы Мәдениет және спорт министрлігінің Архив ісі және құжаттама департаменті заңнамада белгіленген тәртіпте: </w:t>
      </w:r>
    </w:p>
    <w:bookmarkEnd w:id="8"/>
    <w:bookmarkStart w:name="z10"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1" w:id="10"/>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10"/>
    <w:bookmarkStart w:name="z12" w:id="11"/>
    <w:p>
      <w:pPr>
        <w:spacing w:after="0"/>
        <w:ind w:left="0"/>
        <w:jc w:val="both"/>
      </w:pPr>
      <w:r>
        <w:rPr>
          <w:rFonts w:ascii="Times New Roman"/>
          <w:b w:val="false"/>
          <w:i w:val="false"/>
          <w:color w:val="000000"/>
          <w:sz w:val="28"/>
        </w:rPr>
        <w:t>
      3) осы бұйрық қолданысқа енгізілгеннен кейін екі жұмыс күні ішінде оны Қазақстан Республикасы Мәдениет және спорт министрлігінің интернет-ресурсында орналастыруды;</w:t>
      </w:r>
    </w:p>
    <w:bookmarkEnd w:id="11"/>
    <w:bookmarkStart w:name="z13" w:id="12"/>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2"/>
    <w:bookmarkStart w:name="z14"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3"/>
    <w:bookmarkStart w:name="z15" w:id="14"/>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Ақпарат және коммуникациялар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Ауыл шаруашылығы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Әділет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Республикасының </w:t>
            </w:r>
          </w:p>
          <w:p>
            <w:pPr>
              <w:spacing w:after="20"/>
              <w:ind w:left="20"/>
              <w:jc w:val="both"/>
            </w:pPr>
            <w:r>
              <w:rPr>
                <w:rFonts w:ascii="Times New Roman"/>
                <w:b w:val="false"/>
                <w:i w:val="false"/>
                <w:color w:val="000000"/>
                <w:sz w:val="20"/>
              </w:rPr>
              <w:t>
Бас Прокуратурасы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Білім және ғылым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Денсаулық сақтау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Қоғамдық даму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Еңбек және халықты әлеуметтік </w:t>
            </w:r>
          </w:p>
          <w:p>
            <w:pPr>
              <w:spacing w:after="20"/>
              <w:ind w:left="20"/>
              <w:jc w:val="both"/>
            </w:pPr>
            <w:r>
              <w:rPr>
                <w:rFonts w:ascii="Times New Roman"/>
                <w:b w:val="false"/>
                <w:i w:val="false"/>
                <w:color w:val="000000"/>
                <w:sz w:val="20"/>
              </w:rPr>
              <w:t>
қорғау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Жоғарғы Соты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Инвестициялар және даму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Қаржы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Қорғаныс министрлігі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Қорғаныс және аэроғарыш </w:t>
            </w:r>
          </w:p>
          <w:p>
            <w:pPr>
              <w:spacing w:after="20"/>
              <w:ind w:left="20"/>
              <w:jc w:val="both"/>
            </w:pPr>
            <w:r>
              <w:rPr>
                <w:rFonts w:ascii="Times New Roman"/>
                <w:b w:val="false"/>
                <w:i w:val="false"/>
                <w:color w:val="000000"/>
                <w:sz w:val="20"/>
              </w:rPr>
              <w:t>
өнеркәсібі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Мемлекеттік күзет қызметі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Мемлекеттік қызмет істері және </w:t>
            </w:r>
          </w:p>
          <w:p>
            <w:pPr>
              <w:spacing w:after="20"/>
              <w:ind w:left="20"/>
              <w:jc w:val="both"/>
            </w:pPr>
            <w:r>
              <w:rPr>
                <w:rFonts w:ascii="Times New Roman"/>
                <w:b w:val="false"/>
                <w:i w:val="false"/>
                <w:color w:val="000000"/>
                <w:sz w:val="20"/>
              </w:rPr>
              <w:t xml:space="preserve">
сыбайлас жемқорлыққа қарсы </w:t>
            </w:r>
          </w:p>
          <w:p>
            <w:pPr>
              <w:spacing w:after="20"/>
              <w:ind w:left="20"/>
              <w:jc w:val="both"/>
            </w:pPr>
            <w:r>
              <w:rPr>
                <w:rFonts w:ascii="Times New Roman"/>
                <w:b w:val="false"/>
                <w:i w:val="false"/>
                <w:color w:val="000000"/>
                <w:sz w:val="20"/>
              </w:rPr>
              <w:t>
іс-қимыл агенттігі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Президентінің Іс Басқармасы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Сыртқы істер министрлігі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Ұлттық қауіпсіздік комитеті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Ұлттық экономика министрлігі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Ішкі істер министрлігі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Қазақстан Республикасы </w:t>
            </w:r>
          </w:p>
          <w:p>
            <w:pPr>
              <w:spacing w:after="20"/>
              <w:ind w:left="20"/>
              <w:jc w:val="both"/>
            </w:pPr>
            <w:r>
              <w:rPr>
                <w:rFonts w:ascii="Times New Roman"/>
                <w:b w:val="false"/>
                <w:i w:val="false"/>
                <w:color w:val="000000"/>
                <w:sz w:val="20"/>
              </w:rPr>
              <w:t xml:space="preserve">
Энергетика министрлігі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p>
            <w:pPr>
              <w:spacing w:after="20"/>
              <w:ind w:left="20"/>
              <w:jc w:val="both"/>
            </w:pPr>
            <w:r>
              <w:rPr>
                <w:rFonts w:ascii="Times New Roman"/>
                <w:b w:val="false"/>
                <w:i w:val="false"/>
                <w:color w:val="000000"/>
                <w:sz w:val="20"/>
              </w:rPr>
              <w:t xml:space="preserve">
Республикалық бюджеттің </w:t>
            </w:r>
          </w:p>
          <w:p>
            <w:pPr>
              <w:spacing w:after="20"/>
              <w:ind w:left="20"/>
              <w:jc w:val="both"/>
            </w:pPr>
            <w:r>
              <w:rPr>
                <w:rFonts w:ascii="Times New Roman"/>
                <w:b w:val="false"/>
                <w:i w:val="false"/>
                <w:color w:val="000000"/>
                <w:sz w:val="20"/>
              </w:rPr>
              <w:t>
атқарылуын бақылау жөніндегі есеп</w:t>
            </w:r>
          </w:p>
          <w:p>
            <w:pPr>
              <w:spacing w:after="20"/>
              <w:ind w:left="20"/>
              <w:jc w:val="both"/>
            </w:pPr>
            <w:r>
              <w:rPr>
                <w:rFonts w:ascii="Times New Roman"/>
                <w:b w:val="false"/>
                <w:i w:val="false"/>
                <w:color w:val="000000"/>
                <w:sz w:val="20"/>
              </w:rPr>
              <w:t>
комитеті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