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18b7" w14:textId="a3c1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256 қаулысы. Қазақстан Республикасының Әділет министрлігінде 2018 жылғы 14 желтоқсанда № 17945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 655 </w:t>
      </w:r>
      <w:r>
        <w:rPr>
          <w:rFonts w:ascii="Times New Roman"/>
          <w:b w:val="false"/>
          <w:i w:val="false"/>
          <w:color w:val="000000"/>
          <w:sz w:val="28"/>
        </w:rPr>
        <w:t>қаулысына</w:t>
      </w:r>
      <w:r>
        <w:rPr>
          <w:rFonts w:ascii="Times New Roman"/>
          <w:b w:val="false"/>
          <w:i w:val="false"/>
          <w:color w:val="000000"/>
          <w:sz w:val="28"/>
        </w:rPr>
        <w:t xml:space="preserve"> сәйкес, сондай-ақ Қазақстан Республикасының Ұлттық қорын сенімгерлік басқарудың тиімділігін қамтамасыз ету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қорының инвестициялық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35-5-тармақпен толықтырылсын:</w:t>
      </w:r>
    </w:p>
    <w:bookmarkEnd w:id="3"/>
    <w:bookmarkStart w:name="z5" w:id="4"/>
    <w:p>
      <w:pPr>
        <w:spacing w:after="0"/>
        <w:ind w:left="0"/>
        <w:jc w:val="both"/>
      </w:pPr>
      <w:r>
        <w:rPr>
          <w:rFonts w:ascii="Times New Roman"/>
          <w:b w:val="false"/>
          <w:i w:val="false"/>
          <w:color w:val="000000"/>
          <w:sz w:val="28"/>
        </w:rPr>
        <w:t>
      "35-5. Қор активтерінің кірістілігін арттыру мақсатында осы Қағидалардың 8-1-тарауына сәйкес бағалы қағаздарды кепілмен қарызға беру бойынша операцияларды (securities lending) жүзеге асыруға рұқсат беріледі.";</w:t>
      </w:r>
    </w:p>
    <w:bookmarkEnd w:id="4"/>
    <w:bookmarkStart w:name="z6" w:id="5"/>
    <w:p>
      <w:pPr>
        <w:spacing w:after="0"/>
        <w:ind w:left="0"/>
        <w:jc w:val="both"/>
      </w:pPr>
      <w:r>
        <w:rPr>
          <w:rFonts w:ascii="Times New Roman"/>
          <w:b w:val="false"/>
          <w:i w:val="false"/>
          <w:color w:val="000000"/>
          <w:sz w:val="28"/>
        </w:rPr>
        <w:t>
      36-тармақ мынадай редакцияда жазылсын:</w:t>
      </w:r>
    </w:p>
    <w:bookmarkEnd w:id="5"/>
    <w:bookmarkStart w:name="z7" w:id="6"/>
    <w:p>
      <w:pPr>
        <w:spacing w:after="0"/>
        <w:ind w:left="0"/>
        <w:jc w:val="both"/>
      </w:pPr>
      <w:r>
        <w:rPr>
          <w:rFonts w:ascii="Times New Roman"/>
          <w:b w:val="false"/>
          <w:i w:val="false"/>
          <w:color w:val="000000"/>
          <w:sz w:val="28"/>
        </w:rPr>
        <w:t>
      "36. ICE BofAML US 6-Month Treasury Bill Index индексінің құрамы тұрақтандыру портфелінің эталондық портфелі болып саналады. Бұл индекс алты айға дейінгі өтеу мерзімі бар АҚШ-тың қазынашылық вексельдерінен тұратын ICE Data Indices компаниясының индексі болып табылады.</w:t>
      </w:r>
    </w:p>
    <w:bookmarkEnd w:id="6"/>
    <w:bookmarkStart w:name="z8" w:id="7"/>
    <w:p>
      <w:pPr>
        <w:spacing w:after="0"/>
        <w:ind w:left="0"/>
        <w:jc w:val="both"/>
      </w:pPr>
      <w:r>
        <w:rPr>
          <w:rFonts w:ascii="Times New Roman"/>
          <w:b w:val="false"/>
          <w:i w:val="false"/>
          <w:color w:val="000000"/>
          <w:sz w:val="28"/>
        </w:rPr>
        <w:t>
      Кірістілік және тәуекел көрсеткіштері күн сайын есептеледі.";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"39. Корпоративтік бағалы қағаздар эмитенттерінің тұрақтандыру портфелінде АА (Standard&amp;Poor’s)/ Aа2 (Moody’s) төмен емес ұзақ мерзімді кредиттік рейтингтері болады.</w:t>
      </w:r>
    </w:p>
    <w:bookmarkEnd w:id="8"/>
    <w:bookmarkStart w:name="z11" w:id="9"/>
    <w:p>
      <w:pPr>
        <w:spacing w:after="0"/>
        <w:ind w:left="0"/>
        <w:jc w:val="both"/>
      </w:pPr>
      <w:r>
        <w:rPr>
          <w:rFonts w:ascii="Times New Roman"/>
          <w:b w:val="false"/>
          <w:i w:val="false"/>
          <w:color w:val="000000"/>
          <w:sz w:val="28"/>
        </w:rPr>
        <w:t>
      Тұрақтандыру портфеліндегі коммерциялық бағалы қағаздардың және депозиттік сертификаттардың А-1 (Standard&amp;Poor’s) / P-1 (Moody’s) төмен емес қысқа мерзімді кредиттік рейтингтері болады.";</w:t>
      </w:r>
    </w:p>
    <w:bookmarkEnd w:id="9"/>
    <w:bookmarkStart w:name="z12" w:id="10"/>
    <w:p>
      <w:pPr>
        <w:spacing w:after="0"/>
        <w:ind w:left="0"/>
        <w:jc w:val="both"/>
      </w:pPr>
      <w:r>
        <w:rPr>
          <w:rFonts w:ascii="Times New Roman"/>
          <w:b w:val="false"/>
          <w:i w:val="false"/>
          <w:color w:val="000000"/>
          <w:sz w:val="28"/>
        </w:rPr>
        <w:t>
      44-тармақ мынадай редакцияда жазылсын:</w:t>
      </w:r>
    </w:p>
    <w:bookmarkEnd w:id="10"/>
    <w:bookmarkStart w:name="z13" w:id="11"/>
    <w:p>
      <w:pPr>
        <w:spacing w:after="0"/>
        <w:ind w:left="0"/>
        <w:jc w:val="both"/>
      </w:pPr>
      <w:r>
        <w:rPr>
          <w:rFonts w:ascii="Times New Roman"/>
          <w:b w:val="false"/>
          <w:i w:val="false"/>
          <w:color w:val="000000"/>
          <w:sz w:val="28"/>
        </w:rPr>
        <w:t>
      "44. Жинақ портфелі облигациялар портфеліне, акциялар портфеліне және баламалы құралдар портфеліне бөлінеді.</w:t>
      </w:r>
    </w:p>
    <w:bookmarkEnd w:id="11"/>
    <w:bookmarkStart w:name="z14" w:id="12"/>
    <w:p>
      <w:pPr>
        <w:spacing w:after="0"/>
        <w:ind w:left="0"/>
        <w:jc w:val="both"/>
      </w:pPr>
      <w:r>
        <w:rPr>
          <w:rFonts w:ascii="Times New Roman"/>
          <w:b w:val="false"/>
          <w:i w:val="false"/>
          <w:color w:val="000000"/>
          <w:sz w:val="28"/>
        </w:rPr>
        <w:t>
      Облигациялар портфелі дамыған елдердің мемлекеттік облигацияларының портфелінен, дамушы елдердің мемлекеттік облигацияларының портфелінен және корпоративтік облигациялар портфелінен тұрады.";</w:t>
      </w:r>
    </w:p>
    <w:bookmarkEnd w:id="12"/>
    <w:bookmarkStart w:name="z15" w:id="13"/>
    <w:p>
      <w:pPr>
        <w:spacing w:after="0"/>
        <w:ind w:left="0"/>
        <w:jc w:val="both"/>
      </w:pPr>
      <w:r>
        <w:rPr>
          <w:rFonts w:ascii="Times New Roman"/>
          <w:b w:val="false"/>
          <w:i w:val="false"/>
          <w:color w:val="000000"/>
          <w:sz w:val="28"/>
        </w:rPr>
        <w:t>
      мынадай мазмұндағы 44-1-тармақпен толықтырылсын:</w:t>
      </w:r>
    </w:p>
    <w:bookmarkEnd w:id="13"/>
    <w:bookmarkStart w:name="z16" w:id="14"/>
    <w:p>
      <w:pPr>
        <w:spacing w:after="0"/>
        <w:ind w:left="0"/>
        <w:jc w:val="both"/>
      </w:pPr>
      <w:r>
        <w:rPr>
          <w:rFonts w:ascii="Times New Roman"/>
          <w:b w:val="false"/>
          <w:i w:val="false"/>
          <w:color w:val="000000"/>
          <w:sz w:val="28"/>
        </w:rPr>
        <w:t>
      "44-1. Облигациялар портфелінің кемінде 20 (жиырма) пайызын инвестициялауды Қордың активтерін сыртқы басқарушылар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47-4-тармақ</w:t>
      </w:r>
      <w:r>
        <w:rPr>
          <w:rFonts w:ascii="Times New Roman"/>
          <w:b w:val="false"/>
          <w:i w:val="false"/>
          <w:color w:val="000000"/>
          <w:sz w:val="28"/>
        </w:rPr>
        <w:t xml:space="preserve"> алып тасталсын;</w:t>
      </w:r>
    </w:p>
    <w:bookmarkStart w:name="z18" w:id="15"/>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15"/>
    <w:bookmarkStart w:name="z19" w:id="16"/>
    <w:p>
      <w:pPr>
        <w:spacing w:after="0"/>
        <w:ind w:left="0"/>
        <w:jc w:val="both"/>
      </w:pPr>
      <w:r>
        <w:rPr>
          <w:rFonts w:ascii="Times New Roman"/>
          <w:b w:val="false"/>
          <w:i w:val="false"/>
          <w:color w:val="000000"/>
          <w:sz w:val="28"/>
        </w:rPr>
        <w:t>
      "2-параграф. Дамыған елдердің мемлекеттік облигациялары портфелінің өлшемдері";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"48. Дамыған елдердің мемлекеттік облигацияларының портфелі үшін эталондық портфель әлемнің дамыған елдері облигацияларының өтімділігі жоғары бағалы қағаздардың мынадай индекстерінен тұратын композиттік индексі болып табылады:</w:t>
      </w:r>
    </w:p>
    <w:bookmarkEnd w:id="17"/>
    <w:p>
      <w:pPr>
        <w:spacing w:after="0"/>
        <w:ind w:left="0"/>
        <w:jc w:val="both"/>
      </w:pPr>
      <w:r>
        <w:rPr>
          <w:rFonts w:ascii="Times New Roman"/>
          <w:b w:val="false"/>
          <w:i w:val="false"/>
          <w:color w:val="000000"/>
          <w:sz w:val="28"/>
        </w:rPr>
        <w:t>
      ICE BofAML 1-5 Year US Treasury Index (GVQ0) – 55 (елу бес) пайыз;</w:t>
      </w:r>
    </w:p>
    <w:p>
      <w:pPr>
        <w:spacing w:after="0"/>
        <w:ind w:left="0"/>
        <w:jc w:val="both"/>
      </w:pPr>
      <w:r>
        <w:rPr>
          <w:rFonts w:ascii="Times New Roman"/>
          <w:b w:val="false"/>
          <w:i w:val="false"/>
          <w:color w:val="000000"/>
          <w:sz w:val="28"/>
        </w:rPr>
        <w:t>
      ICE BofAML 1-5 Year German, France, Netherlands, Austria, Luxemburg &amp; Finland Government Index (EVDF) – 15 (он бес) пайыз;</w:t>
      </w:r>
    </w:p>
    <w:p>
      <w:pPr>
        <w:spacing w:after="0"/>
        <w:ind w:left="0"/>
        <w:jc w:val="both"/>
      </w:pPr>
      <w:r>
        <w:rPr>
          <w:rFonts w:ascii="Times New Roman"/>
          <w:b w:val="false"/>
          <w:i w:val="false"/>
          <w:color w:val="000000"/>
          <w:sz w:val="28"/>
        </w:rPr>
        <w:t>
      ICE BofAML 1-5 Year UK Gilt Index (GVL0) – 10 (он) пайыз;</w:t>
      </w:r>
    </w:p>
    <w:p>
      <w:pPr>
        <w:spacing w:after="0"/>
        <w:ind w:left="0"/>
        <w:jc w:val="both"/>
      </w:pPr>
      <w:r>
        <w:rPr>
          <w:rFonts w:ascii="Times New Roman"/>
          <w:b w:val="false"/>
          <w:i w:val="false"/>
          <w:color w:val="000000"/>
          <w:sz w:val="28"/>
        </w:rPr>
        <w:t>
      ICE BofAML 1-5 Year Japan Government Index (GVY0) – 5 (бес) пайыз;</w:t>
      </w:r>
    </w:p>
    <w:p>
      <w:pPr>
        <w:spacing w:after="0"/>
        <w:ind w:left="0"/>
        <w:jc w:val="both"/>
      </w:pPr>
      <w:r>
        <w:rPr>
          <w:rFonts w:ascii="Times New Roman"/>
          <w:b w:val="false"/>
          <w:i w:val="false"/>
          <w:color w:val="000000"/>
          <w:sz w:val="28"/>
        </w:rPr>
        <w:t>
      ICE BofAML 1-5 Year Australia Government Index (GVT0) – 5 (бес) пайыз;</w:t>
      </w:r>
    </w:p>
    <w:p>
      <w:pPr>
        <w:spacing w:after="0"/>
        <w:ind w:left="0"/>
        <w:jc w:val="both"/>
      </w:pPr>
      <w:r>
        <w:rPr>
          <w:rFonts w:ascii="Times New Roman"/>
          <w:b w:val="false"/>
          <w:i w:val="false"/>
          <w:color w:val="000000"/>
          <w:sz w:val="28"/>
        </w:rPr>
        <w:t>
      ICE BofAML 1-5 Year Canada Government Index (GVC0) – 5 (бес) пайыз;</w:t>
      </w:r>
    </w:p>
    <w:p>
      <w:pPr>
        <w:spacing w:after="0"/>
        <w:ind w:left="0"/>
        <w:jc w:val="both"/>
      </w:pPr>
      <w:r>
        <w:rPr>
          <w:rFonts w:ascii="Times New Roman"/>
          <w:b w:val="false"/>
          <w:i w:val="false"/>
          <w:color w:val="000000"/>
          <w:sz w:val="28"/>
        </w:rPr>
        <w:t>
      ICE BofAML 1-5 Year South Korean Government Index (GSKV) – 5 (бес) пайыз.</w:t>
      </w:r>
    </w:p>
    <w:p>
      <w:pPr>
        <w:spacing w:after="0"/>
        <w:ind w:left="0"/>
        <w:jc w:val="both"/>
      </w:pPr>
      <w:r>
        <w:rPr>
          <w:rFonts w:ascii="Times New Roman"/>
          <w:b w:val="false"/>
          <w:i w:val="false"/>
          <w:color w:val="000000"/>
          <w:sz w:val="28"/>
        </w:rPr>
        <w:t>
      Дамыған елдер облигацияларының композиттік индексіндегі эталондық бөлуге қайта оралу күнтізбелік тоқсанның соңғы жұмыс күні жүргізіледі.</w:t>
      </w:r>
    </w:p>
    <w:p>
      <w:pPr>
        <w:spacing w:after="0"/>
        <w:ind w:left="0"/>
        <w:jc w:val="both"/>
      </w:pPr>
      <w:r>
        <w:rPr>
          <w:rFonts w:ascii="Times New Roman"/>
          <w:b w:val="false"/>
          <w:i w:val="false"/>
          <w:color w:val="000000"/>
          <w:sz w:val="28"/>
        </w:rPr>
        <w:t>
      Бағалы қағаздардың дамыған елдер облигацияларының композиттік индексіндегі құрамы ай сайын өзгереді.</w:t>
      </w:r>
    </w:p>
    <w:p>
      <w:pPr>
        <w:spacing w:after="0"/>
        <w:ind w:left="0"/>
        <w:jc w:val="both"/>
      </w:pPr>
      <w:r>
        <w:rPr>
          <w:rFonts w:ascii="Times New Roman"/>
          <w:b w:val="false"/>
          <w:i w:val="false"/>
          <w:color w:val="000000"/>
          <w:sz w:val="28"/>
        </w:rPr>
        <w:t>
      Кірістілік және тәуекел көрсеткіштері күн сайын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xml:space="preserve">
      "50. Дамыған елдердің мемлекеттік облигациялар портфелінің секторлық бөлінуі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51-1-тармақтар</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"51. Бағалы қағаздардың ең төменгі ұзақ мерзімді кредиттік рейтингі – BBB (Standard&amp;Poor’s)/ Baa2 (Moody’s).</w:t>
      </w:r>
    </w:p>
    <w:bookmarkEnd w:id="19"/>
    <w:bookmarkStart w:name="z27" w:id="20"/>
    <w:p>
      <w:pPr>
        <w:spacing w:after="0"/>
        <w:ind w:left="0"/>
        <w:jc w:val="both"/>
      </w:pPr>
      <w:r>
        <w:rPr>
          <w:rFonts w:ascii="Times New Roman"/>
          <w:b w:val="false"/>
          <w:i w:val="false"/>
          <w:color w:val="000000"/>
          <w:sz w:val="28"/>
        </w:rPr>
        <w:t xml:space="preserve">
      Дамыған елдердің мемлекеттік облигацияларының портфеліндегі жеке басқарушы портфельдегі корпоративтік бағалы қағаздарға ұзақ мерзімді кредиттік рейтинг (Standard&amp;Poor's/Moody's) бойынша лимиттер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End w:id="20"/>
    <w:bookmarkStart w:name="z28" w:id="21"/>
    <w:p>
      <w:pPr>
        <w:spacing w:after="0"/>
        <w:ind w:left="0"/>
        <w:jc w:val="both"/>
      </w:pPr>
      <w:r>
        <w:rPr>
          <w:rFonts w:ascii="Times New Roman"/>
          <w:b w:val="false"/>
          <w:i w:val="false"/>
          <w:color w:val="000000"/>
          <w:sz w:val="28"/>
        </w:rPr>
        <w:t>
      Коммерциялық бағалы қағаздардың және депозиттік сертификаттардың ең төменгі қысқа мерзімді кредиттік рейтингі – А-3 (Standard&amp;Poor’s)/ P-3 (Moody’s).</w:t>
      </w:r>
    </w:p>
    <w:bookmarkEnd w:id="21"/>
    <w:bookmarkStart w:name="z29" w:id="22"/>
    <w:p>
      <w:pPr>
        <w:spacing w:after="0"/>
        <w:ind w:left="0"/>
        <w:jc w:val="both"/>
      </w:pPr>
      <w:r>
        <w:rPr>
          <w:rFonts w:ascii="Times New Roman"/>
          <w:b w:val="false"/>
          <w:i w:val="false"/>
          <w:color w:val="000000"/>
          <w:sz w:val="28"/>
        </w:rPr>
        <w:t>
      Эталондық портфелге кірмейтін дамыған елдердің мемлекеттік облигациялары портфелінің, агенттік борыштық міндеттемелердің, эталондық портфельге кіретін елдердің муниципальды борыштық міндеттемелердің, АА- (Standard&amp;Poor's)/ Aa3 (Moody's) ұзақ мерзімді кредиттік рейтингі бар халықаралық қаржы ұйымдарының борыштық міндеттемелерінің ең көп ауытқулары осы Қағидаларға 6-қосымшаға сәйкес айқындалады.</w:t>
      </w:r>
    </w:p>
    <w:bookmarkEnd w:id="22"/>
    <w:bookmarkStart w:name="z30" w:id="23"/>
    <w:p>
      <w:pPr>
        <w:spacing w:after="0"/>
        <w:ind w:left="0"/>
        <w:jc w:val="both"/>
      </w:pPr>
      <w:r>
        <w:rPr>
          <w:rFonts w:ascii="Times New Roman"/>
          <w:b w:val="false"/>
          <w:i w:val="false"/>
          <w:color w:val="000000"/>
          <w:sz w:val="28"/>
        </w:rPr>
        <w:t>
      Муниципалды борыштық міндеттемелер мемлекеттік кепілмен қамтамасыз етіледі.</w:t>
      </w:r>
    </w:p>
    <w:bookmarkEnd w:id="23"/>
    <w:bookmarkStart w:name="z31" w:id="24"/>
    <w:p>
      <w:pPr>
        <w:spacing w:after="0"/>
        <w:ind w:left="0"/>
        <w:jc w:val="both"/>
      </w:pPr>
      <w:r>
        <w:rPr>
          <w:rFonts w:ascii="Times New Roman"/>
          <w:b w:val="false"/>
          <w:i w:val="false"/>
          <w:color w:val="000000"/>
          <w:sz w:val="28"/>
        </w:rPr>
        <w:t>
      Жылжымайтын мүлікке кепілдікке берілген бағалы қағаздар (MBS) және активтерге кепілдікке берілген бағалы қағаздар (ABS) ААА-дан ВВВ-ға дейін (Standard&amp;Poor’s) немесе Ааа-дан Ваа2-ға дейін (Moody’s) кредиттік рейтингтері бар.</w:t>
      </w:r>
    </w:p>
    <w:bookmarkEnd w:id="24"/>
    <w:bookmarkStart w:name="z32" w:id="25"/>
    <w:p>
      <w:pPr>
        <w:spacing w:after="0"/>
        <w:ind w:left="0"/>
        <w:jc w:val="both"/>
      </w:pPr>
      <w:r>
        <w:rPr>
          <w:rFonts w:ascii="Times New Roman"/>
          <w:b w:val="false"/>
          <w:i w:val="false"/>
          <w:color w:val="000000"/>
          <w:sz w:val="28"/>
        </w:rPr>
        <w:t>
      51-1. Дамыған елдердің мемлекеттік облигациялары портфелі кірістілігінің эталондық портфельдің кірістілігінен (ex-ante tracking error) ауытқуының күтілетін өзгермелілігі – 2 (екі) пайыз.";</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мазмұндағы 2-1 және 2-2-параграфтармен толықтырылсын:</w:t>
      </w:r>
    </w:p>
    <w:bookmarkStart w:name="z34" w:id="26"/>
    <w:p>
      <w:pPr>
        <w:spacing w:after="0"/>
        <w:ind w:left="0"/>
        <w:jc w:val="both"/>
      </w:pPr>
      <w:r>
        <w:rPr>
          <w:rFonts w:ascii="Times New Roman"/>
          <w:b w:val="false"/>
          <w:i w:val="false"/>
          <w:color w:val="000000"/>
          <w:sz w:val="28"/>
        </w:rPr>
        <w:t>
      "2-1-параграф. Дамушы елдердің мемлекеттік облигациялары портфелінің өлшемдері</w:t>
      </w:r>
    </w:p>
    <w:bookmarkEnd w:id="26"/>
    <w:bookmarkStart w:name="z35" w:id="27"/>
    <w:p>
      <w:pPr>
        <w:spacing w:after="0"/>
        <w:ind w:left="0"/>
        <w:jc w:val="both"/>
      </w:pPr>
      <w:r>
        <w:rPr>
          <w:rFonts w:ascii="Times New Roman"/>
          <w:b w:val="false"/>
          <w:i w:val="false"/>
          <w:color w:val="000000"/>
          <w:sz w:val="28"/>
        </w:rPr>
        <w:t>
      51-2. Экспортта мұнайдың кемінде 80 (сексен) пайыз мөлшерде үлесі бар елдердің облигацияларын алып тастайтын ICE BofAML Q34A Custom Index индексі дамушы елдердің мемлекеттік облигациялары портфелі үшін эталондық портфель болып табылады.</w:t>
      </w:r>
    </w:p>
    <w:bookmarkEnd w:id="27"/>
    <w:bookmarkStart w:name="z36" w:id="28"/>
    <w:p>
      <w:pPr>
        <w:spacing w:after="0"/>
        <w:ind w:left="0"/>
        <w:jc w:val="both"/>
      </w:pPr>
      <w:r>
        <w:rPr>
          <w:rFonts w:ascii="Times New Roman"/>
          <w:b w:val="false"/>
          <w:i w:val="false"/>
          <w:color w:val="000000"/>
          <w:sz w:val="28"/>
        </w:rPr>
        <w:t>
      51-3. Экспорттағы мұнайдың кемінде 80 (сексен) пайыз мөлшерде үлесі бар елдің облигациялар индексінің құрамынан алып тастауды кемінде жылына бір рет Ұлттық Банк жүзеге асырады.</w:t>
      </w:r>
    </w:p>
    <w:bookmarkEnd w:id="28"/>
    <w:bookmarkStart w:name="z37" w:id="29"/>
    <w:p>
      <w:pPr>
        <w:spacing w:after="0"/>
        <w:ind w:left="0"/>
        <w:jc w:val="both"/>
      </w:pPr>
      <w:r>
        <w:rPr>
          <w:rFonts w:ascii="Times New Roman"/>
          <w:b w:val="false"/>
          <w:i w:val="false"/>
          <w:color w:val="000000"/>
          <w:sz w:val="28"/>
        </w:rPr>
        <w:t>
      51-4. Дамушы елдердің мемлекеттік облигацияларының портфелі активтерінің ең төменгі кредиттік рейтингі ВВ (Standard&amp;Poor's)/ Ва2 (Moody’s) деңгейіне немесе басқа халықаралық рейтинг агенттіктерінің ұқсас кредиттік рейтингіне сәйкес келеді.</w:t>
      </w:r>
    </w:p>
    <w:bookmarkEnd w:id="29"/>
    <w:bookmarkStart w:name="z38" w:id="30"/>
    <w:p>
      <w:pPr>
        <w:spacing w:after="0"/>
        <w:ind w:left="0"/>
        <w:jc w:val="both"/>
      </w:pPr>
      <w:r>
        <w:rPr>
          <w:rFonts w:ascii="Times New Roman"/>
          <w:b w:val="false"/>
          <w:i w:val="false"/>
          <w:color w:val="000000"/>
          <w:sz w:val="28"/>
        </w:rPr>
        <w:t>
      Дамушы елдердің мемлекеттік облигациялары портфелінің активтері үшін екі және одан астам кредиттік рейтинг болған кезде ең аз кредиттік рейтинг олардың ең азы ретінде айқындалады.</w:t>
      </w:r>
    </w:p>
    <w:bookmarkEnd w:id="30"/>
    <w:bookmarkStart w:name="z39" w:id="31"/>
    <w:p>
      <w:pPr>
        <w:spacing w:after="0"/>
        <w:ind w:left="0"/>
        <w:jc w:val="both"/>
      </w:pPr>
      <w:r>
        <w:rPr>
          <w:rFonts w:ascii="Times New Roman"/>
          <w:b w:val="false"/>
          <w:i w:val="false"/>
          <w:color w:val="000000"/>
          <w:sz w:val="28"/>
        </w:rPr>
        <w:t>
      Егер актив бойынша кредиттік рейтингтің мәні ең төмен кредиттік рейтингтен төмендейтін болса, Ұлттық Банк нарықтың ағымдағы конъюнктурасын ескере отырып, бірақ актив бойынша ең төмен кредиттік рейтингтің мәні төмендеген күннен бастап 2 айдан аспайтын мерзімде берілген актив бойынша позицияларды жедел жою бойынша іс-шараларды жүзеге асырады.</w:t>
      </w:r>
    </w:p>
    <w:bookmarkEnd w:id="31"/>
    <w:bookmarkStart w:name="z40" w:id="32"/>
    <w:p>
      <w:pPr>
        <w:spacing w:after="0"/>
        <w:ind w:left="0"/>
        <w:jc w:val="both"/>
      </w:pPr>
      <w:r>
        <w:rPr>
          <w:rFonts w:ascii="Times New Roman"/>
          <w:b w:val="false"/>
          <w:i w:val="false"/>
          <w:color w:val="000000"/>
          <w:sz w:val="28"/>
        </w:rPr>
        <w:t>
      51-5. Эталондық портфельге кіретін эмитенттің бір елінің бағалы қағаздарының үлесі дамушы елдердің мемлекеттік облигациялары портфелі көлемінің 20 (жиырма) пайызынан аспайды.</w:t>
      </w:r>
    </w:p>
    <w:bookmarkEnd w:id="32"/>
    <w:bookmarkStart w:name="z41" w:id="33"/>
    <w:p>
      <w:pPr>
        <w:spacing w:after="0"/>
        <w:ind w:left="0"/>
        <w:jc w:val="both"/>
      </w:pPr>
      <w:r>
        <w:rPr>
          <w:rFonts w:ascii="Times New Roman"/>
          <w:b w:val="false"/>
          <w:i w:val="false"/>
          <w:color w:val="000000"/>
          <w:sz w:val="28"/>
        </w:rPr>
        <w:t>
      51-6. Эталондық портфельге кірмейтін эмитенттің бір елінің бағалы қағаздарының үлесі дамушы елдердің мемлекеттік облигациялары портфелі көлемінің 5 (бес) пайызынан аспайды.</w:t>
      </w:r>
    </w:p>
    <w:bookmarkEnd w:id="33"/>
    <w:bookmarkStart w:name="z42" w:id="34"/>
    <w:p>
      <w:pPr>
        <w:spacing w:after="0"/>
        <w:ind w:left="0"/>
        <w:jc w:val="both"/>
      </w:pPr>
      <w:r>
        <w:rPr>
          <w:rFonts w:ascii="Times New Roman"/>
          <w:b w:val="false"/>
          <w:i w:val="false"/>
          <w:color w:val="000000"/>
          <w:sz w:val="28"/>
        </w:rPr>
        <w:t>
      51-7. Дамушы елдердің мемлекеттік облигациялары портфелінің дюрациясы эталондық портфель дюрациясының +30/-40 пайыз шегінен аспайды.</w:t>
      </w:r>
    </w:p>
    <w:bookmarkEnd w:id="34"/>
    <w:bookmarkStart w:name="z43" w:id="35"/>
    <w:p>
      <w:pPr>
        <w:spacing w:after="0"/>
        <w:ind w:left="0"/>
        <w:jc w:val="both"/>
      </w:pPr>
      <w:r>
        <w:rPr>
          <w:rFonts w:ascii="Times New Roman"/>
          <w:b w:val="false"/>
          <w:i w:val="false"/>
          <w:color w:val="000000"/>
          <w:sz w:val="28"/>
        </w:rPr>
        <w:t>
      51-8. Дамушы елдердің мемлекеттік облигациялар портфелінің секторлық бөлінуі осы Қағидаларға 6-1-қосымшаға сәйкес айқындалады.</w:t>
      </w:r>
    </w:p>
    <w:bookmarkEnd w:id="35"/>
    <w:bookmarkStart w:name="z44" w:id="36"/>
    <w:p>
      <w:pPr>
        <w:spacing w:after="0"/>
        <w:ind w:left="0"/>
        <w:jc w:val="both"/>
      </w:pPr>
      <w:r>
        <w:rPr>
          <w:rFonts w:ascii="Times New Roman"/>
          <w:b w:val="false"/>
          <w:i w:val="false"/>
          <w:color w:val="000000"/>
          <w:sz w:val="28"/>
        </w:rPr>
        <w:t>
      51-9. Дамушы елдердің мемлекеттік облигациялары портфелі кірістілігінің күтулі өзгергіштігі (ex-ante tracking error) оған кіретін туынды қаржы құралдарын ескере отырып, әр айдың соңғы жұмыс күні жылдық 4 (төрт) пайыздан аспайды.</w:t>
      </w:r>
    </w:p>
    <w:bookmarkEnd w:id="36"/>
    <w:bookmarkStart w:name="z45" w:id="37"/>
    <w:p>
      <w:pPr>
        <w:spacing w:after="0"/>
        <w:ind w:left="0"/>
        <w:jc w:val="both"/>
      </w:pPr>
      <w:r>
        <w:rPr>
          <w:rFonts w:ascii="Times New Roman"/>
          <w:b w:val="false"/>
          <w:i w:val="false"/>
          <w:color w:val="000000"/>
          <w:sz w:val="28"/>
        </w:rPr>
        <w:t>
      Осы тармақтың бірінші бөлігінде көзделген шектеулер асып кеткен жағдайда Ұлттық Банк оны асып кеткен күннен бастап 30 (отыз) жұмыс күні ішінде жояды.</w:t>
      </w:r>
    </w:p>
    <w:bookmarkEnd w:id="37"/>
    <w:bookmarkStart w:name="z46" w:id="38"/>
    <w:p>
      <w:pPr>
        <w:spacing w:after="0"/>
        <w:ind w:left="0"/>
        <w:jc w:val="both"/>
      </w:pPr>
      <w:r>
        <w:rPr>
          <w:rFonts w:ascii="Times New Roman"/>
          <w:b w:val="false"/>
          <w:i w:val="false"/>
          <w:color w:val="000000"/>
          <w:sz w:val="28"/>
        </w:rPr>
        <w:t>
      2-2-параграф. Корпоративтік облигациялар портфелінің өлшемдері</w:t>
      </w:r>
    </w:p>
    <w:bookmarkEnd w:id="38"/>
    <w:bookmarkStart w:name="z47" w:id="39"/>
    <w:p>
      <w:pPr>
        <w:spacing w:after="0"/>
        <w:ind w:left="0"/>
        <w:jc w:val="both"/>
      </w:pPr>
      <w:r>
        <w:rPr>
          <w:rFonts w:ascii="Times New Roman"/>
          <w:b w:val="false"/>
          <w:i w:val="false"/>
          <w:color w:val="000000"/>
          <w:sz w:val="28"/>
        </w:rPr>
        <w:t>
      51-10. Корпоративтік облигациялар портфелі үшін эталондық портфель ICE BofAML Q35A Custom Index индексі болып табылады.</w:t>
      </w:r>
    </w:p>
    <w:bookmarkEnd w:id="39"/>
    <w:bookmarkStart w:name="z48" w:id="40"/>
    <w:p>
      <w:pPr>
        <w:spacing w:after="0"/>
        <w:ind w:left="0"/>
        <w:jc w:val="both"/>
      </w:pPr>
      <w:r>
        <w:rPr>
          <w:rFonts w:ascii="Times New Roman"/>
          <w:b w:val="false"/>
          <w:i w:val="false"/>
          <w:color w:val="000000"/>
          <w:sz w:val="28"/>
        </w:rPr>
        <w:t>
      51-11. Корпоративтік облигациялардың портфелі активтерінің ең аз кредиттік рейтингі ВВВ- (Standard&amp;Poor's) / Ваа3 (Moody’s) деңгейіне немесе басқа халықаралық рейтингтік агенттіктердің осыған ұқсас кредиттік рейтингіне сәйкес келеді.</w:t>
      </w:r>
    </w:p>
    <w:bookmarkEnd w:id="40"/>
    <w:bookmarkStart w:name="z49" w:id="41"/>
    <w:p>
      <w:pPr>
        <w:spacing w:after="0"/>
        <w:ind w:left="0"/>
        <w:jc w:val="both"/>
      </w:pPr>
      <w:r>
        <w:rPr>
          <w:rFonts w:ascii="Times New Roman"/>
          <w:b w:val="false"/>
          <w:i w:val="false"/>
          <w:color w:val="000000"/>
          <w:sz w:val="28"/>
        </w:rPr>
        <w:t>
      Корпоративтік облигациялар портфелінің активтері үшін екі және одан көп кредиттік рейтинг болған жағдайда ең төмен кредиттік рейтинг олардың ең төменгісі болып белгіленеді.</w:t>
      </w:r>
    </w:p>
    <w:bookmarkEnd w:id="41"/>
    <w:bookmarkStart w:name="z50" w:id="42"/>
    <w:p>
      <w:pPr>
        <w:spacing w:after="0"/>
        <w:ind w:left="0"/>
        <w:jc w:val="both"/>
      </w:pPr>
      <w:r>
        <w:rPr>
          <w:rFonts w:ascii="Times New Roman"/>
          <w:b w:val="false"/>
          <w:i w:val="false"/>
          <w:color w:val="000000"/>
          <w:sz w:val="28"/>
        </w:rPr>
        <w:t>
      Егер актив бойынша кредиттік рейтингтің мәні ең төмен кредиттік рейтингтен төмендейтін болса, Ұлттық Банк нарықтың ағымдағы конъюнктурасын ескере отырып, бірақ актив бойынша ең төмен кредиттік рейтинг мәні төмендеген күннен бастап 1 айдан аспайтын мерзімде берілген актив бойынша позицияларды жедел жою бойынша іс-шараларды жүзеге асырады.</w:t>
      </w:r>
    </w:p>
    <w:bookmarkEnd w:id="42"/>
    <w:bookmarkStart w:name="z51" w:id="43"/>
    <w:p>
      <w:pPr>
        <w:spacing w:after="0"/>
        <w:ind w:left="0"/>
        <w:jc w:val="both"/>
      </w:pPr>
      <w:r>
        <w:rPr>
          <w:rFonts w:ascii="Times New Roman"/>
          <w:b w:val="false"/>
          <w:i w:val="false"/>
          <w:color w:val="000000"/>
          <w:sz w:val="28"/>
        </w:rPr>
        <w:t>
      51-12. Корпоративтік облигациялар портфелінің дюрациясы эталондық портфельдің дюрациясынан +30/-40 пайыз шегінен аспайды.</w:t>
      </w:r>
    </w:p>
    <w:bookmarkEnd w:id="43"/>
    <w:bookmarkStart w:name="z52" w:id="44"/>
    <w:p>
      <w:pPr>
        <w:spacing w:after="0"/>
        <w:ind w:left="0"/>
        <w:jc w:val="both"/>
      </w:pPr>
      <w:r>
        <w:rPr>
          <w:rFonts w:ascii="Times New Roman"/>
          <w:b w:val="false"/>
          <w:i w:val="false"/>
          <w:color w:val="000000"/>
          <w:sz w:val="28"/>
        </w:rPr>
        <w:t>
      51-13. Корпоративтік облигациялар портфелін секторлық бөлу осы Қағидаларға 6-1-қосымшаға сәйкес белгіленеді.</w:t>
      </w:r>
    </w:p>
    <w:bookmarkEnd w:id="44"/>
    <w:bookmarkStart w:name="z53" w:id="45"/>
    <w:p>
      <w:pPr>
        <w:spacing w:after="0"/>
        <w:ind w:left="0"/>
        <w:jc w:val="both"/>
      </w:pPr>
      <w:r>
        <w:rPr>
          <w:rFonts w:ascii="Times New Roman"/>
          <w:b w:val="false"/>
          <w:i w:val="false"/>
          <w:color w:val="000000"/>
          <w:sz w:val="28"/>
        </w:rPr>
        <w:t>
      51-14. Корпоративтік облигациялар портфелінің кірістілігі ауытқуының күтілетін өзгермелігі (ex-ante tracking error) оған кіретін туынды қаржы құралдарын ескере отырып, әр айдың соңғы жұмыс күніне жылдық 4 (төрт) пайыздан аспайды.</w:t>
      </w:r>
    </w:p>
    <w:bookmarkEnd w:id="45"/>
    <w:bookmarkStart w:name="z54" w:id="46"/>
    <w:p>
      <w:pPr>
        <w:spacing w:after="0"/>
        <w:ind w:left="0"/>
        <w:jc w:val="both"/>
      </w:pPr>
      <w:r>
        <w:rPr>
          <w:rFonts w:ascii="Times New Roman"/>
          <w:b w:val="false"/>
          <w:i w:val="false"/>
          <w:color w:val="000000"/>
          <w:sz w:val="28"/>
        </w:rPr>
        <w:t>
      Осы тармақтың бірінші бөлігінде көзделген шектеуден асқан жағдайда, Ұлттық Банк оны асыру күнінен бастап 30 (отыз) жұмыс күні ішінде жояды.";</w:t>
      </w:r>
    </w:p>
    <w:bookmarkEnd w:id="46"/>
    <w:bookmarkStart w:name="z55" w:id="47"/>
    <w:p>
      <w:pPr>
        <w:spacing w:after="0"/>
        <w:ind w:left="0"/>
        <w:jc w:val="both"/>
      </w:pPr>
      <w:r>
        <w:rPr>
          <w:rFonts w:ascii="Times New Roman"/>
          <w:b w:val="false"/>
          <w:i w:val="false"/>
          <w:color w:val="000000"/>
          <w:sz w:val="28"/>
        </w:rPr>
        <w:t>
      52-тармақ мынадай редакцияда жазылсын:</w:t>
      </w:r>
    </w:p>
    <w:bookmarkEnd w:id="47"/>
    <w:bookmarkStart w:name="z56" w:id="48"/>
    <w:p>
      <w:pPr>
        <w:spacing w:after="0"/>
        <w:ind w:left="0"/>
        <w:jc w:val="both"/>
      </w:pPr>
      <w:r>
        <w:rPr>
          <w:rFonts w:ascii="Times New Roman"/>
          <w:b w:val="false"/>
          <w:i w:val="false"/>
          <w:color w:val="000000"/>
          <w:sz w:val="28"/>
        </w:rPr>
        <w:t>
      "52. Акциялар портфелі үшін эталондық портфель Morgan Stanley Capital International компаниясы жасайтын әлемнің дамыған елдері компанияларының акцияларынан тұратын мамандандырылған индекс - MSCI World ex Sweden Index болып табылады.</w:t>
      </w:r>
    </w:p>
    <w:bookmarkEnd w:id="48"/>
    <w:bookmarkStart w:name="z57" w:id="49"/>
    <w:p>
      <w:pPr>
        <w:spacing w:after="0"/>
        <w:ind w:left="0"/>
        <w:jc w:val="both"/>
      </w:pPr>
      <w:r>
        <w:rPr>
          <w:rFonts w:ascii="Times New Roman"/>
          <w:b w:val="false"/>
          <w:i w:val="false"/>
          <w:color w:val="000000"/>
          <w:sz w:val="28"/>
        </w:rPr>
        <w:t>
      Күн сайын есептелетін кірістілік көрсеткіші салықтарды есепке алмағанда, дивидендтерді қайта инвестициялауды есепке ала отырып, индекс кірістілігі болып табылады.";</w:t>
      </w:r>
    </w:p>
    <w:bookmarkEnd w:id="49"/>
    <w:bookmarkStart w:name="z58" w:id="50"/>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4-параграфы</w:t>
      </w:r>
      <w:r>
        <w:rPr>
          <w:rFonts w:ascii="Times New Roman"/>
          <w:b w:val="false"/>
          <w:i w:val="false"/>
          <w:color w:val="000000"/>
          <w:sz w:val="28"/>
        </w:rPr>
        <w:t xml:space="preserve"> мынадай редакцияда жазылсын:</w:t>
      </w:r>
    </w:p>
    <w:bookmarkEnd w:id="50"/>
    <w:bookmarkStart w:name="z59" w:id="51"/>
    <w:p>
      <w:pPr>
        <w:spacing w:after="0"/>
        <w:ind w:left="0"/>
        <w:jc w:val="both"/>
      </w:pPr>
      <w:r>
        <w:rPr>
          <w:rFonts w:ascii="Times New Roman"/>
          <w:b w:val="false"/>
          <w:i w:val="false"/>
          <w:color w:val="000000"/>
          <w:sz w:val="28"/>
        </w:rPr>
        <w:t>
      "4-параграф. Баламалы құралдар портфелі</w:t>
      </w:r>
    </w:p>
    <w:bookmarkEnd w:id="51"/>
    <w:bookmarkStart w:name="z60" w:id="52"/>
    <w:p>
      <w:pPr>
        <w:spacing w:after="0"/>
        <w:ind w:left="0"/>
        <w:jc w:val="both"/>
      </w:pPr>
      <w:r>
        <w:rPr>
          <w:rFonts w:ascii="Times New Roman"/>
          <w:b w:val="false"/>
          <w:i w:val="false"/>
          <w:color w:val="000000"/>
          <w:sz w:val="28"/>
        </w:rPr>
        <w:t>
      56-1. Баламалы құралдар портфелі кірістілігінің нысаналы деңгейі АҚШ долларымен өлшенетін 80 (сексен) пайызы MSCI АCWI Investable Market Index индексінен және 20 (жиырма) пайызы Barclays Global Aggregate Bond Index индексінен тұратын композиттік индекстің кірістілігі болып табылады.</w:t>
      </w:r>
    </w:p>
    <w:bookmarkEnd w:id="52"/>
    <w:bookmarkStart w:name="z61" w:id="53"/>
    <w:p>
      <w:pPr>
        <w:spacing w:after="0"/>
        <w:ind w:left="0"/>
        <w:jc w:val="both"/>
      </w:pPr>
      <w:r>
        <w:rPr>
          <w:rFonts w:ascii="Times New Roman"/>
          <w:b w:val="false"/>
          <w:i w:val="false"/>
          <w:color w:val="000000"/>
          <w:sz w:val="28"/>
        </w:rPr>
        <w:t>
      Осы тармақтың бірінші бөлігінде көзделген композиттік индекстегі эталондық бөлуге қайта оралу күнтізбелік тоқсанның соңғы жұмыс күні жүргізіледі. Бұл ретте кірістіліктің ең төменгі деңгейі жылдық есептеуде +3 (үш) пайыз АҚШ-тағы (US CPI) инфляция индексінің мәнін құрайды.</w:t>
      </w:r>
    </w:p>
    <w:bookmarkEnd w:id="53"/>
    <w:bookmarkStart w:name="z62" w:id="54"/>
    <w:p>
      <w:pPr>
        <w:spacing w:after="0"/>
        <w:ind w:left="0"/>
        <w:jc w:val="both"/>
      </w:pPr>
      <w:r>
        <w:rPr>
          <w:rFonts w:ascii="Times New Roman"/>
          <w:b w:val="false"/>
          <w:i w:val="false"/>
          <w:color w:val="000000"/>
          <w:sz w:val="28"/>
        </w:rPr>
        <w:t>
      56-2. Баламалы құралдар портфелінің мақсаты ұзақ мерзімді перспективада активтердің кірістілігін қамтамасыз ету және Қор активтерін әртараптандыру болып табылады. Баламалы құралдар портфелінің мақсатына сәйкес оның тиімділігін бағалау 15 (он бес) жылдан асатын кезеңге жүзеге асырылады.</w:t>
      </w:r>
    </w:p>
    <w:bookmarkEnd w:id="54"/>
    <w:bookmarkStart w:name="z63" w:id="55"/>
    <w:p>
      <w:pPr>
        <w:spacing w:after="0"/>
        <w:ind w:left="0"/>
        <w:jc w:val="both"/>
      </w:pPr>
      <w:r>
        <w:rPr>
          <w:rFonts w:ascii="Times New Roman"/>
          <w:b w:val="false"/>
          <w:i w:val="false"/>
          <w:color w:val="000000"/>
          <w:sz w:val="28"/>
        </w:rPr>
        <w:t>
      56-3. Баламалы құралдардың портфелін басқаруды "Қазақстан Ұлттық Банкінің Ұлттық инвестициялық корпорациясы" акционерлік қоғамы (бұдан әрі – Корпорация) жүзеге асырады.</w:t>
      </w:r>
    </w:p>
    <w:bookmarkEnd w:id="55"/>
    <w:bookmarkStart w:name="z64" w:id="56"/>
    <w:p>
      <w:pPr>
        <w:spacing w:after="0"/>
        <w:ind w:left="0"/>
        <w:jc w:val="both"/>
      </w:pPr>
      <w:r>
        <w:rPr>
          <w:rFonts w:ascii="Times New Roman"/>
          <w:b w:val="false"/>
          <w:i w:val="false"/>
          <w:color w:val="000000"/>
          <w:sz w:val="28"/>
        </w:rPr>
        <w:t>
      56-4. Баламалы құралдардың портфелінде инвестицияларды жүзеге асырған кезде Корпорация осы Қағидаларда белгіленген шектеулерді сақтайды.</w:t>
      </w:r>
    </w:p>
    <w:bookmarkEnd w:id="56"/>
    <w:bookmarkStart w:name="z65" w:id="57"/>
    <w:p>
      <w:pPr>
        <w:spacing w:after="0"/>
        <w:ind w:left="0"/>
        <w:jc w:val="both"/>
      </w:pPr>
      <w:r>
        <w:rPr>
          <w:rFonts w:ascii="Times New Roman"/>
          <w:b w:val="false"/>
          <w:i w:val="false"/>
          <w:color w:val="000000"/>
          <w:sz w:val="28"/>
        </w:rPr>
        <w:t>
      56-5. Баламалы құралдар портфелінің активтері мынадай баламалы құралдарға:</w:t>
      </w:r>
    </w:p>
    <w:bookmarkEnd w:id="57"/>
    <w:bookmarkStart w:name="z66" w:id="58"/>
    <w:p>
      <w:pPr>
        <w:spacing w:after="0"/>
        <w:ind w:left="0"/>
        <w:jc w:val="both"/>
      </w:pPr>
      <w:r>
        <w:rPr>
          <w:rFonts w:ascii="Times New Roman"/>
          <w:b w:val="false"/>
          <w:i w:val="false"/>
          <w:color w:val="000000"/>
          <w:sz w:val="28"/>
        </w:rPr>
        <w:t>
      1) хедж-қорларға;</w:t>
      </w:r>
    </w:p>
    <w:bookmarkEnd w:id="58"/>
    <w:bookmarkStart w:name="z67" w:id="59"/>
    <w:p>
      <w:pPr>
        <w:spacing w:after="0"/>
        <w:ind w:left="0"/>
        <w:jc w:val="both"/>
      </w:pPr>
      <w:r>
        <w:rPr>
          <w:rFonts w:ascii="Times New Roman"/>
          <w:b w:val="false"/>
          <w:i w:val="false"/>
          <w:color w:val="000000"/>
          <w:sz w:val="28"/>
        </w:rPr>
        <w:t>
      2) жеке капиталға;</w:t>
      </w:r>
    </w:p>
    <w:bookmarkEnd w:id="59"/>
    <w:bookmarkStart w:name="z68" w:id="60"/>
    <w:p>
      <w:pPr>
        <w:spacing w:after="0"/>
        <w:ind w:left="0"/>
        <w:jc w:val="both"/>
      </w:pPr>
      <w:r>
        <w:rPr>
          <w:rFonts w:ascii="Times New Roman"/>
          <w:b w:val="false"/>
          <w:i w:val="false"/>
          <w:color w:val="000000"/>
          <w:sz w:val="28"/>
        </w:rPr>
        <w:t>
      3) жылжымайтын мүлікке инвестицияларға;</w:t>
      </w:r>
    </w:p>
    <w:bookmarkEnd w:id="60"/>
    <w:bookmarkStart w:name="z69" w:id="61"/>
    <w:p>
      <w:pPr>
        <w:spacing w:after="0"/>
        <w:ind w:left="0"/>
        <w:jc w:val="both"/>
      </w:pPr>
      <w:r>
        <w:rPr>
          <w:rFonts w:ascii="Times New Roman"/>
          <w:b w:val="false"/>
          <w:i w:val="false"/>
          <w:color w:val="000000"/>
          <w:sz w:val="28"/>
        </w:rPr>
        <w:t>
      4) инфрақұрылымдық инвестицияларға;</w:t>
      </w:r>
    </w:p>
    <w:bookmarkEnd w:id="61"/>
    <w:bookmarkStart w:name="z70" w:id="62"/>
    <w:p>
      <w:pPr>
        <w:spacing w:after="0"/>
        <w:ind w:left="0"/>
        <w:jc w:val="both"/>
      </w:pPr>
      <w:r>
        <w:rPr>
          <w:rFonts w:ascii="Times New Roman"/>
          <w:b w:val="false"/>
          <w:i w:val="false"/>
          <w:color w:val="000000"/>
          <w:sz w:val="28"/>
        </w:rPr>
        <w:t>
      5) өтімді баламалы құралдарға инвестицияланады.</w:t>
      </w:r>
    </w:p>
    <w:bookmarkEnd w:id="62"/>
    <w:bookmarkStart w:name="z71" w:id="63"/>
    <w:p>
      <w:pPr>
        <w:spacing w:after="0"/>
        <w:ind w:left="0"/>
        <w:jc w:val="both"/>
      </w:pPr>
      <w:r>
        <w:rPr>
          <w:rFonts w:ascii="Times New Roman"/>
          <w:b w:val="false"/>
          <w:i w:val="false"/>
          <w:color w:val="000000"/>
          <w:sz w:val="28"/>
        </w:rPr>
        <w:t>
      56-6. Баламалы құралдар портфелінің активтерін "Қазақстан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қаулысымен бекітілген Қазақстан Республикасының Ұлттық қорын орналастыру үшін материалдық емес активтерді есептемегенде, рұқсат етілген қаржы құралдарының тізбесінде көзделген басқа қаржы құралдарына инвестициялауға рұқсат етіледі.</w:t>
      </w:r>
    </w:p>
    <w:bookmarkEnd w:id="63"/>
    <w:bookmarkStart w:name="z72" w:id="64"/>
    <w:p>
      <w:pPr>
        <w:spacing w:after="0"/>
        <w:ind w:left="0"/>
        <w:jc w:val="both"/>
      </w:pPr>
      <w:r>
        <w:rPr>
          <w:rFonts w:ascii="Times New Roman"/>
          <w:b w:val="false"/>
          <w:i w:val="false"/>
          <w:color w:val="000000"/>
          <w:sz w:val="28"/>
        </w:rPr>
        <w:t>
      56-7. Баламалы құралдар портфелінің активтерін қорлардың қорларына (fund of funds) инвестициялауды жүзеге асыру үшін және қорларға тікелей инвестициялау жолымен берген кезде арнайы мақсаттағы (special purpose vehicle) компаниялардың акцияларын және үлестерін сатып алу арқылы инвестициялауға жол беріледі.";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тарау</w:t>
      </w:r>
      <w:r>
        <w:rPr>
          <w:rFonts w:ascii="Times New Roman"/>
          <w:b w:val="false"/>
          <w:i w:val="false"/>
          <w:color w:val="000000"/>
          <w:sz w:val="28"/>
        </w:rPr>
        <w:t xml:space="preserve"> мынадай редакцияда жазылсын:</w:t>
      </w:r>
    </w:p>
    <w:bookmarkStart w:name="z74" w:id="65"/>
    <w:p>
      <w:pPr>
        <w:spacing w:after="0"/>
        <w:ind w:left="0"/>
        <w:jc w:val="both"/>
      </w:pPr>
      <w:r>
        <w:rPr>
          <w:rFonts w:ascii="Times New Roman"/>
          <w:b w:val="false"/>
          <w:i w:val="false"/>
          <w:color w:val="000000"/>
          <w:sz w:val="28"/>
        </w:rPr>
        <w:t>
      "5-1-тарау. Алтын портфелінің өлшемдері</w:t>
      </w:r>
    </w:p>
    <w:bookmarkEnd w:id="65"/>
    <w:bookmarkStart w:name="z75" w:id="66"/>
    <w:p>
      <w:pPr>
        <w:spacing w:after="0"/>
        <w:ind w:left="0"/>
        <w:jc w:val="both"/>
      </w:pPr>
      <w:r>
        <w:rPr>
          <w:rFonts w:ascii="Times New Roman"/>
          <w:b w:val="false"/>
          <w:i w:val="false"/>
          <w:color w:val="000000"/>
          <w:sz w:val="28"/>
        </w:rPr>
        <w:t>
      56-8. Алтын портфелі:</w:t>
      </w:r>
    </w:p>
    <w:bookmarkEnd w:id="66"/>
    <w:bookmarkStart w:name="z76" w:id="67"/>
    <w:p>
      <w:pPr>
        <w:spacing w:after="0"/>
        <w:ind w:left="0"/>
        <w:jc w:val="both"/>
      </w:pPr>
      <w:r>
        <w:rPr>
          <w:rFonts w:ascii="Times New Roman"/>
          <w:b w:val="false"/>
          <w:i w:val="false"/>
          <w:color w:val="000000"/>
          <w:sz w:val="28"/>
        </w:rPr>
        <w:t>
      1) Қазақстан Республикасы Ұлттық Банкінің Кассалық операциялар және құндылықтарды сақтау орталығында (филиалында) (бұдан әрі - Орталық) сақталатын құйма түріндегі ішкі алтыннан;</w:t>
      </w:r>
    </w:p>
    <w:bookmarkEnd w:id="67"/>
    <w:bookmarkStart w:name="z77" w:id="68"/>
    <w:p>
      <w:pPr>
        <w:spacing w:after="0"/>
        <w:ind w:left="0"/>
        <w:jc w:val="both"/>
      </w:pPr>
      <w:r>
        <w:rPr>
          <w:rFonts w:ascii="Times New Roman"/>
          <w:b w:val="false"/>
          <w:i w:val="false"/>
          <w:color w:val="000000"/>
          <w:sz w:val="28"/>
        </w:rPr>
        <w:t>
      2) Қазақстан Республикасынан тыс жерлерде ашылған метал шоттарға орналастырылған құйма түріндегі сыртқы алтыннан тұрады.</w:t>
      </w:r>
    </w:p>
    <w:bookmarkEnd w:id="68"/>
    <w:bookmarkStart w:name="z78" w:id="69"/>
    <w:p>
      <w:pPr>
        <w:spacing w:after="0"/>
        <w:ind w:left="0"/>
        <w:jc w:val="both"/>
      </w:pPr>
      <w:r>
        <w:rPr>
          <w:rFonts w:ascii="Times New Roman"/>
          <w:b w:val="false"/>
          <w:i w:val="false"/>
          <w:color w:val="000000"/>
          <w:sz w:val="28"/>
        </w:rPr>
        <w:t>
      56-9. Валютадағы активтерді сақтау және халықаралық қаржы нарықтарындағы тартымдылығын ықтимал төмендеуден қорғау алтындағы активтерді басқару мақсаты болып табылады. Үстеме кірістілік алу алтындағы активтерді басқарудың мақсаты болып табылмайды.</w:t>
      </w:r>
    </w:p>
    <w:bookmarkEnd w:id="69"/>
    <w:bookmarkStart w:name="z79" w:id="70"/>
    <w:p>
      <w:pPr>
        <w:spacing w:after="0"/>
        <w:ind w:left="0"/>
        <w:jc w:val="both"/>
      </w:pPr>
      <w:r>
        <w:rPr>
          <w:rFonts w:ascii="Times New Roman"/>
          <w:b w:val="false"/>
          <w:i w:val="false"/>
          <w:color w:val="000000"/>
          <w:sz w:val="28"/>
        </w:rPr>
        <w:t>
      56-10. Алтын портфелінің көлемі Қордың активтерін алтын портфеліне аудару сәтінде Қор активтері көлемінің 5 (бес) пайызынан аспайды.</w:t>
      </w:r>
    </w:p>
    <w:bookmarkEnd w:id="70"/>
    <w:bookmarkStart w:name="z80" w:id="71"/>
    <w:p>
      <w:pPr>
        <w:spacing w:after="0"/>
        <w:ind w:left="0"/>
        <w:jc w:val="both"/>
      </w:pPr>
      <w:r>
        <w:rPr>
          <w:rFonts w:ascii="Times New Roman"/>
          <w:b w:val="false"/>
          <w:i w:val="false"/>
          <w:color w:val="000000"/>
          <w:sz w:val="28"/>
        </w:rPr>
        <w:t>
      56-11. Активтермен қамтамасыз етілмеген алтындағы депозиттің (салымның) ең көп мерзімі 1 (бір) жылдан аспайды.</w:t>
      </w:r>
    </w:p>
    <w:bookmarkEnd w:id="71"/>
    <w:bookmarkStart w:name="z81" w:id="72"/>
    <w:p>
      <w:pPr>
        <w:spacing w:after="0"/>
        <w:ind w:left="0"/>
        <w:jc w:val="both"/>
      </w:pPr>
      <w:r>
        <w:rPr>
          <w:rFonts w:ascii="Times New Roman"/>
          <w:b w:val="false"/>
          <w:i w:val="false"/>
          <w:color w:val="000000"/>
          <w:sz w:val="28"/>
        </w:rPr>
        <w:t>
      Активтермен қамтамасыз етілген алтындағы депозиттің (салымның) ең көп мерзімі 5 (бес) жылдан аспайды.</w:t>
      </w:r>
    </w:p>
    <w:bookmarkEnd w:id="72"/>
    <w:bookmarkStart w:name="z82" w:id="73"/>
    <w:p>
      <w:pPr>
        <w:spacing w:after="0"/>
        <w:ind w:left="0"/>
        <w:jc w:val="both"/>
      </w:pPr>
      <w:r>
        <w:rPr>
          <w:rFonts w:ascii="Times New Roman"/>
          <w:b w:val="false"/>
          <w:i w:val="false"/>
          <w:color w:val="000000"/>
          <w:sz w:val="28"/>
        </w:rPr>
        <w:t>
      Қамтамасыз ету ретінде осы Қағидаларда инвестициялау үшін рұқсат етілген, ұзақ мерзімді кредиттік рейтингі АА-(Standard&amp;Poor's)/Aa3(Moody's) және одан жоғары болатын мемлекеттік бағалы қағаздар болады.</w:t>
      </w:r>
    </w:p>
    <w:bookmarkEnd w:id="73"/>
    <w:bookmarkStart w:name="z83" w:id="74"/>
    <w:p>
      <w:pPr>
        <w:spacing w:after="0"/>
        <w:ind w:left="0"/>
        <w:jc w:val="both"/>
      </w:pPr>
      <w:r>
        <w:rPr>
          <w:rFonts w:ascii="Times New Roman"/>
          <w:b w:val="false"/>
          <w:i w:val="false"/>
          <w:color w:val="000000"/>
          <w:sz w:val="28"/>
        </w:rPr>
        <w:t>
      56-12. Алтынды Орталықтағы шоттарға есептей отырып оны ішкі нарықта сатып алған кезде бұл алтын Қордың ішкі алтын позицияларына жатады, ал оны Қазақстан Республикасынан тыс жерлерде ашылған шоттарға есептеген кезде Қордың сыртқы алтынының позицияларында есепке алынады.</w:t>
      </w:r>
    </w:p>
    <w:bookmarkEnd w:id="74"/>
    <w:bookmarkStart w:name="z84" w:id="75"/>
    <w:p>
      <w:pPr>
        <w:spacing w:after="0"/>
        <w:ind w:left="0"/>
        <w:jc w:val="both"/>
      </w:pPr>
      <w:r>
        <w:rPr>
          <w:rFonts w:ascii="Times New Roman"/>
          <w:b w:val="false"/>
          <w:i w:val="false"/>
          <w:color w:val="000000"/>
          <w:sz w:val="28"/>
        </w:rPr>
        <w:t>
      56-13. Сыртқы алтынның көлемінен 25 (жиырма бес) пайызға дейін AAA(Standard&amp;Poor's) немесе Ааа (Moody's) төмен емес ұзақ мерзімді кредиттік рейтингі бар және өтеу мерзімі 10 (он) жылдан аспайтын алтынның бағасына байланысты бағалы қағаздарға инвестициялауға жол беріледі.";</w:t>
      </w:r>
    </w:p>
    <w:bookmarkEnd w:id="75"/>
    <w:bookmarkStart w:name="z85" w:id="76"/>
    <w:p>
      <w:pPr>
        <w:spacing w:after="0"/>
        <w:ind w:left="0"/>
        <w:jc w:val="both"/>
      </w:pPr>
      <w:r>
        <w:rPr>
          <w:rFonts w:ascii="Times New Roman"/>
          <w:b w:val="false"/>
          <w:i w:val="false"/>
          <w:color w:val="000000"/>
          <w:sz w:val="28"/>
        </w:rPr>
        <w:t>
      мынадай мазмұндағы 8-1-тараумен толықтырылсын:</w:t>
      </w:r>
    </w:p>
    <w:bookmarkEnd w:id="76"/>
    <w:bookmarkStart w:name="z86" w:id="77"/>
    <w:p>
      <w:pPr>
        <w:spacing w:after="0"/>
        <w:ind w:left="0"/>
        <w:jc w:val="both"/>
      </w:pPr>
      <w:r>
        <w:rPr>
          <w:rFonts w:ascii="Times New Roman"/>
          <w:b w:val="false"/>
          <w:i w:val="false"/>
          <w:color w:val="000000"/>
          <w:sz w:val="28"/>
        </w:rPr>
        <w:t>
      "8-1-тарау. Бағалы қағаздарды кепілге қарызға беру (securities lending)</w:t>
      </w:r>
    </w:p>
    <w:bookmarkEnd w:id="77"/>
    <w:bookmarkStart w:name="z87" w:id="78"/>
    <w:p>
      <w:pPr>
        <w:spacing w:after="0"/>
        <w:ind w:left="0"/>
        <w:jc w:val="both"/>
      </w:pPr>
      <w:r>
        <w:rPr>
          <w:rFonts w:ascii="Times New Roman"/>
          <w:b w:val="false"/>
          <w:i w:val="false"/>
          <w:color w:val="000000"/>
          <w:sz w:val="28"/>
        </w:rPr>
        <w:t>
      70-1. Бағалы қағаздарды кепілге қарызға беру (securities lending) беру бойынша операциялар оның шеңберінде кастодиан бағалы қағаздарды жалғыз қарызға беруші ретінде болатын кастодианның бағдарламаларына сәйкес жүзеге асырылады.</w:t>
      </w:r>
    </w:p>
    <w:bookmarkEnd w:id="78"/>
    <w:bookmarkStart w:name="z88" w:id="79"/>
    <w:p>
      <w:pPr>
        <w:spacing w:after="0"/>
        <w:ind w:left="0"/>
        <w:jc w:val="both"/>
      </w:pPr>
      <w:r>
        <w:rPr>
          <w:rFonts w:ascii="Times New Roman"/>
          <w:b w:val="false"/>
          <w:i w:val="false"/>
          <w:color w:val="000000"/>
          <w:sz w:val="28"/>
        </w:rPr>
        <w:t>
      70-2. Бағалы қағаздарды кепілге қарызға беру (securities lending) беру бойынша операциялар үшін қамтамасыз ету ең төмен кредиттік рейтингі A+ (Standard&amp;Poor’s)/А1 (Moody’s) төмен емес кредиттік рейтингімен немесе мәмілені ашу сәтіне нарықтық құны кепілге қарызға берілетін бағалы қағаздардың (securities lending) нарықтық құнынан 102 (бір жүз екі) пайыздан кем болатын басқа халықаралық рейтингтік агенттіктердің осыған ұқсас кредиттік рейтингі бар бағалы қағаздар болып табылады.</w:t>
      </w:r>
    </w:p>
    <w:bookmarkEnd w:id="79"/>
    <w:bookmarkStart w:name="z89" w:id="80"/>
    <w:p>
      <w:pPr>
        <w:spacing w:after="0"/>
        <w:ind w:left="0"/>
        <w:jc w:val="both"/>
      </w:pPr>
      <w:r>
        <w:rPr>
          <w:rFonts w:ascii="Times New Roman"/>
          <w:b w:val="false"/>
          <w:i w:val="false"/>
          <w:color w:val="000000"/>
          <w:sz w:val="28"/>
        </w:rPr>
        <w:t>
      Қамтамасыз ету ретінде Жинақ портфельдің валютасына номинирленген ақша, бағалы қағаздар, жылжымайтын мүлік кепіліне (MBS) және активтер кепіліне (ABS) бағалы қағаздар, қолма-қол ақша қабылданбайды.</w:t>
      </w:r>
    </w:p>
    <w:bookmarkEnd w:id="80"/>
    <w:bookmarkStart w:name="z90" w:id="81"/>
    <w:p>
      <w:pPr>
        <w:spacing w:after="0"/>
        <w:ind w:left="0"/>
        <w:jc w:val="both"/>
      </w:pPr>
      <w:r>
        <w:rPr>
          <w:rFonts w:ascii="Times New Roman"/>
          <w:b w:val="false"/>
          <w:i w:val="false"/>
          <w:color w:val="000000"/>
          <w:sz w:val="28"/>
        </w:rPr>
        <w:t>
      70-3. Бағалы қағаздарды кепілге қарызға беру (securities lending) бойынша операциялар күнтізбелік 90 (тоқсан) күннен аспайтын мерзімге жасалады.</w:t>
      </w:r>
    </w:p>
    <w:bookmarkEnd w:id="81"/>
    <w:bookmarkStart w:name="z91" w:id="82"/>
    <w:p>
      <w:pPr>
        <w:spacing w:after="0"/>
        <w:ind w:left="0"/>
        <w:jc w:val="both"/>
      </w:pPr>
      <w:r>
        <w:rPr>
          <w:rFonts w:ascii="Times New Roman"/>
          <w:b w:val="false"/>
          <w:i w:val="false"/>
          <w:color w:val="000000"/>
          <w:sz w:val="28"/>
        </w:rPr>
        <w:t>
      70-4. Бағалы қағаздарды кепілге қарызға беру (securities lending) Ұлттық Банктің меншікті басқаруындағы активтерге, сондай-ақ сыртқы басқаруға берілген активтерге де қатысты рұқсат етіледі.";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жазылсын;</w:t>
      </w:r>
    </w:p>
    <w:bookmarkStart w:name="z93" w:id="8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6-1 және 6-2-қосымшалармен толықтырылсын.</w:t>
      </w:r>
    </w:p>
    <w:bookmarkEnd w:id="83"/>
    <w:bookmarkStart w:name="z94" w:id="84"/>
    <w:p>
      <w:pPr>
        <w:spacing w:after="0"/>
        <w:ind w:left="0"/>
        <w:jc w:val="both"/>
      </w:pPr>
      <w:r>
        <w:rPr>
          <w:rFonts w:ascii="Times New Roman"/>
          <w:b w:val="false"/>
          <w:i w:val="false"/>
          <w:color w:val="000000"/>
          <w:sz w:val="28"/>
        </w:rPr>
        <w:t>
      2. Монетарлық операциялар департаменті (Молдабекова А.М.) Қазақстан Республикасының заңнамасында белгіленген тәртіппен:</w:t>
      </w:r>
    </w:p>
    <w:bookmarkEnd w:id="84"/>
    <w:bookmarkStart w:name="z95" w:id="8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85"/>
    <w:bookmarkStart w:name="z96" w:id="8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86"/>
    <w:bookmarkStart w:name="z97" w:id="8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7"/>
    <w:bookmarkStart w:name="z98" w:id="88"/>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88"/>
    <w:bookmarkStart w:name="z99" w:id="89"/>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9"/>
    <w:bookmarkStart w:name="z100" w:id="9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Ж.Б.Құрмановқа жүктелсін.</w:t>
      </w:r>
    </w:p>
    <w:bookmarkEnd w:id="90"/>
    <w:bookmarkStart w:name="z101" w:id="9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және 2018 жылғы 01 қарашадан бастап туындаған қатынастарға қолданылады.</w:t>
      </w:r>
    </w:p>
    <w:bookmarkEnd w:id="9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29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256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қорының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операцияларын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жүзеге асыру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3" w:id="92"/>
    <w:p>
      <w:pPr>
        <w:spacing w:after="0"/>
        <w:ind w:left="0"/>
        <w:jc w:val="left"/>
      </w:pPr>
      <w:r>
        <w:rPr>
          <w:rFonts w:ascii="Times New Roman"/>
          <w:b/>
          <w:i w:val="false"/>
          <w:color w:val="000000"/>
        </w:rPr>
        <w:t xml:space="preserve"> Тұрақтандыру портфелінің секторлық бөлінуі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7"/>
        <w:gridCol w:w="2259"/>
        <w:gridCol w:w="2764"/>
      </w:tblGrid>
      <w:tr>
        <w:trPr>
          <w:trHeight w:val="30" w:hRule="atLeast"/>
        </w:trPr>
        <w:tc>
          <w:tcPr>
            <w:tcW w:w="7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r>
      <w:tr>
        <w:trPr>
          <w:trHeight w:val="30" w:hRule="atLeast"/>
        </w:trPr>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валюта (ағымдағы шоттардағы қалдықтар; келесі жұмыс күні қайтару мүмкіндігімен ақша нарығы қорларына орналастырылған қаражат), эталондық портфелге кіретін елдердің мемлекеттік бағалы қағаздары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индекске кірмейтін елдердің мемлекеттік бағалы қағаздары, агенттік борыштық міндеттемелер, халықаралық қаржы ұйымдарының борыштық міндеттемелері, эталондық портфельге кіретін елдердің муниципалдық борыштық міндеттемелері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 оның ішінде репо операцияларынан депозиттерге (салымдарға), орналастырылған ақша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бағалы қағаздар, коммерциялық бағалы қағаздар, депозиттік сертификаттар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 туынды құралдар үшін олардың негізінде жатқан құралдардың нарықтық құны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29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256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операцияларын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105" w:id="93"/>
    <w:p>
      <w:pPr>
        <w:spacing w:after="0"/>
        <w:ind w:left="0"/>
        <w:jc w:val="left"/>
      </w:pPr>
      <w:r>
        <w:rPr>
          <w:rFonts w:ascii="Times New Roman"/>
          <w:b/>
          <w:i w:val="false"/>
          <w:color w:val="000000"/>
        </w:rPr>
        <w:t xml:space="preserve"> Өту жоспары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1941"/>
        <w:gridCol w:w="1941"/>
        <w:gridCol w:w="1942"/>
        <w:gridCol w:w="2378"/>
        <w:gridCol w:w="20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Портфельдердің әр жылдың соңындағы жинақ портфелі құрамындағы нысаналы үлестері</w:t>
            </w:r>
          </w:p>
        </w:tc>
      </w:tr>
      <w:tr>
        <w:trPr>
          <w:trHeight w:val="30" w:hRule="atLeast"/>
        </w:trPr>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акция-лары</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дамушы елдердің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жоғары</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жоғары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29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256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қорының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операцияларын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жүзеге асыру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 </w:t>
            </w:r>
          </w:p>
        </w:tc>
      </w:tr>
    </w:tbl>
    <w:bookmarkStart w:name="z107" w:id="94"/>
    <w:p>
      <w:pPr>
        <w:spacing w:after="0"/>
        <w:ind w:left="0"/>
        <w:jc w:val="left"/>
      </w:pPr>
      <w:r>
        <w:rPr>
          <w:rFonts w:ascii="Times New Roman"/>
          <w:b/>
          <w:i w:val="false"/>
          <w:color w:val="000000"/>
        </w:rPr>
        <w:t xml:space="preserve"> Дамыған елдердің мемлекеттік облигациялары портфелінің секторлық бөлінуі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2"/>
        <w:gridCol w:w="1780"/>
        <w:gridCol w:w="2178"/>
      </w:tblGrid>
      <w:tr>
        <w:trPr>
          <w:trHeight w:val="30" w:hRule="atLeast"/>
        </w:trPr>
        <w:tc>
          <w:tcPr>
            <w:tcW w:w="8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валюта (ағымдағы шоттардағы қалдықтар; келесі жұмыс күні қайтару мүмкіндігімен ақша нарығының қорларына орналастырылған қаражат), эталондық портфельге кіретін елдердің мемлекеттік борыштық міндеттемелері (тәуелсіз) және агенттік борыштық міндеттемелері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борыштық міндеттемелері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кірмейтін елдердің мемлекеттік (тәуелсіз) борыштық міндеттемелері, агенттік борыштық міндеттемелері, эталондық портфельге кіретін елдердің муниципалдық борыштық міндеттемелері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 оның ішінде репо операцияларынан депозиттерге (салымдарға) орналастырылған ақша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(Tracking Error бойынша шектеумен реттеледі)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өнімдер (жылжымайтын мүлікке кепілге салынған бағалы қағаздарды (MBS), активтерге кепілге салынған бағалы қағаздарды (ABS) қоспағанда)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кепілге салынған бағалы қағаздар (MBS), активтерге кепілге салынған бағалы қағаздар (ABS)</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және коммерциялық бағалы қағаздар, депозиттік сертификаттар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 туынды құралдар үшін олардың негізінде жатқан құралдардың нарықтық құны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29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256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қорының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операцияларын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жүзеге асыру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 </w:t>
            </w:r>
          </w:p>
        </w:tc>
      </w:tr>
    </w:tbl>
    <w:bookmarkStart w:name="z109" w:id="95"/>
    <w:p>
      <w:pPr>
        <w:spacing w:after="0"/>
        <w:ind w:left="0"/>
        <w:jc w:val="left"/>
      </w:pPr>
      <w:r>
        <w:rPr>
          <w:rFonts w:ascii="Times New Roman"/>
          <w:b/>
          <w:i w:val="false"/>
          <w:color w:val="000000"/>
        </w:rPr>
        <w:t xml:space="preserve"> Дамыған елдердің мемлекеттік облигациялары портфелінің жеке басқарушысының портфеліндегі корпоративтік бағалы қағаздарға ұзақ мерзімді кредиттік рейтинг (Standard&amp;Poor’s)/Moody’s) бойынша лимиттер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6"/>
        <w:gridCol w:w="1242"/>
        <w:gridCol w:w="1602"/>
      </w:tblGrid>
      <w:tr>
        <w:trPr>
          <w:trHeight w:val="30" w:hRule="atLeast"/>
        </w:trPr>
        <w:tc>
          <w:tcPr>
            <w:tcW w:w="9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BBB/Ваа2-ден бастап қоса алғанда ВВВ+Ваа1 дейін (BBB/Ваа2 ұзақ мерзімді кредиттік рейтингі бар үлес 2%-дан аспайды)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A-/А3 бастап қоса алғанда A/А2 дейін ұзақ мерзімді кредиттік рейтингі бар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 бастап қоса алғанда AA-/Аа3 дейін ұзақ мерзімді кредиттік рейтингі бар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29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256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қорының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операцияларын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жүзеге асыру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11" w:id="96"/>
    <w:p>
      <w:pPr>
        <w:spacing w:after="0"/>
        <w:ind w:left="0"/>
        <w:jc w:val="left"/>
      </w:pPr>
      <w:r>
        <w:rPr>
          <w:rFonts w:ascii="Times New Roman"/>
          <w:b/>
          <w:i w:val="false"/>
          <w:color w:val="000000"/>
        </w:rPr>
        <w:t xml:space="preserve"> Эталондық портфелге кірмейтін дамыған елдердің елдердің ұзақ мерзімді кредиттік рейтингі АА-(Standard&amp;Poor's)/Aa3(Moody's) және одан төмен мемлекеттік облигациялары, эталондық портфельге кіретін елдердің агенттік борыштық міндеттемелері, муниципалдық борыштық міндеттемелері, ұзақ мерзімді кредиттік рейтингі бар халықаралық қаржы ұйымдарының борыштық міндеттемелері портфеліндегі ең жоғары ауытқулар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6"/>
        <w:gridCol w:w="1383"/>
        <w:gridCol w:w="1731"/>
      </w:tblGrid>
      <w:tr>
        <w:trPr>
          <w:trHeight w:val="30" w:hRule="atLeast"/>
        </w:trPr>
        <w:tc>
          <w:tcPr>
            <w:tcW w:w="9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BBB/Ваа2-ден бастап қоса алғанда ВВВ+Ваа1 дейін (ұзақ мерзімді кредиттік рейтингі BBB/Ваа2 активтердің үлесі 3%-дан аспайды)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кредиттік рейтингі A-/А3 бастап қоса алғанда A/А2 дейін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кредиттік рейтингі А+/А1 бастап қоса алғанда AA-/Аа3 дейін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29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256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қорының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операцияларын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жүзеге асыру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bl>
    <w:bookmarkStart w:name="z113" w:id="97"/>
    <w:p>
      <w:pPr>
        <w:spacing w:after="0"/>
        <w:ind w:left="0"/>
        <w:jc w:val="left"/>
      </w:pPr>
      <w:r>
        <w:rPr>
          <w:rFonts w:ascii="Times New Roman"/>
          <w:b/>
          <w:i w:val="false"/>
          <w:color w:val="000000"/>
        </w:rPr>
        <w:t xml:space="preserve"> Дамушы елдердің мемлекеттік облигациялары портфелінің секторлық бөлінуі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6"/>
        <w:gridCol w:w="2181"/>
        <w:gridCol w:w="2623"/>
      </w:tblGrid>
      <w:tr>
        <w:trPr>
          <w:trHeight w:val="30" w:hRule="atLeast"/>
        </w:trPr>
        <w:tc>
          <w:tcPr>
            <w:tcW w:w="7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(ағымдағы шоттардағы қалған валюта; келесі жұмыс күні қайтару мүмкіндігімен ақша нарығының қорларына орналастырылған қаржы активтері), эталондық портфельге кіретін елдердің мемлекеттік бағалы қағаздары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кірмейтін елдердің мемлекеттік борыштық міндеттемелері, халықаралық қаржы ұйымдарының агенттік борыштық міндеттемелері, борыштық міндеттемелері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(Tracking Error бойынша шектеумен реттеледі)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және коммерциялық бағалы қағаздар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 туынды құралдар үшін олардың негізінде жатқан құралдардың нарықтық құны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29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256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қорының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операцияларын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жүзеге асыру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6-2-қосымша</w:t>
            </w:r>
          </w:p>
        </w:tc>
      </w:tr>
    </w:tbl>
    <w:bookmarkStart w:name="z115" w:id="98"/>
    <w:p>
      <w:pPr>
        <w:spacing w:after="0"/>
        <w:ind w:left="0"/>
        <w:jc w:val="left"/>
      </w:pPr>
      <w:r>
        <w:rPr>
          <w:rFonts w:ascii="Times New Roman"/>
          <w:b/>
          <w:i w:val="false"/>
          <w:color w:val="000000"/>
        </w:rPr>
        <w:t xml:space="preserve"> Корпоративтік облигациялар портфелінің секторлық бөлінуі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6"/>
        <w:gridCol w:w="2181"/>
        <w:gridCol w:w="2623"/>
      </w:tblGrid>
      <w:tr>
        <w:trPr>
          <w:trHeight w:val="30" w:hRule="atLeast"/>
        </w:trPr>
        <w:tc>
          <w:tcPr>
            <w:tcW w:w="7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(ағымдағы шоттардағы қалған валюта; келесі жұмыс күні қайтару мүмкіндігімен ақша нарығының қорларына орналастырылған қаржы активтері)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кіретін корпоративтік бағалы қағаздар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кірмейтін корпоративтік бағалы қағаздар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кіретін елдердің мемлекеттік борыштық міндеттемелері, халықаралық қаржы ұйымдарының агенттік борыштық міндеттемелері, борыштық міндеттемелері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(Tracking Error бойынша шектеумен реттеледі)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bl>
    <w:p>
      <w:pPr>
        <w:spacing w:after="0"/>
        <w:ind w:left="0"/>
        <w:jc w:val="both"/>
      </w:pPr>
      <w:r>
        <w:rPr>
          <w:rFonts w:ascii="Times New Roman"/>
          <w:b w:val="false"/>
          <w:i w:val="false"/>
          <w:color w:val="000000"/>
          <w:sz w:val="28"/>
        </w:rPr>
        <w:t>
      * туынды құралдар үшін олардың негізінде жатқан құралдардың нарықтық құны пайдаланылады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