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3b5b" w14:textId="ab63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10 желтоқсандағы № 135 бұйрығы. Қазақстан Республикасының Әділет министрлігінде 2018 жылғы 11 желтоқсанда № 17918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туралы" Қазақстан Республикасының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15.07.2025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жіберілуін;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Бас прокуратурасының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Е. Сағадиев</w:t>
      </w:r>
    </w:p>
    <w:p>
      <w:pPr>
        <w:spacing w:after="0"/>
        <w:ind w:left="0"/>
        <w:jc w:val="both"/>
      </w:pPr>
      <w:r>
        <w:rPr>
          <w:rFonts w:ascii="Times New Roman"/>
          <w:b w:val="false"/>
          <w:i w:val="false"/>
          <w:color w:val="000000"/>
          <w:sz w:val="28"/>
        </w:rPr>
        <w:t>
      2018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Ә. Смайылов</w:t>
      </w:r>
    </w:p>
    <w:p>
      <w:pPr>
        <w:spacing w:after="0"/>
        <w:ind w:left="0"/>
        <w:jc w:val="both"/>
      </w:pPr>
      <w:r>
        <w:rPr>
          <w:rFonts w:ascii="Times New Roman"/>
          <w:b w:val="false"/>
          <w:i w:val="false"/>
          <w:color w:val="000000"/>
          <w:sz w:val="28"/>
        </w:rPr>
        <w:t>
      2018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135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Бас прокуратурасы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 (бұдан әрі – Қағидалар) Қазақстан Республикасы Бас прокуратурасы жанындағы Құқық қорғау органдары академиясының (бұдан әрі – Академия) тауарларды (жұмыстарды, көрсетілетін қызметтерді) өткізуі бойынша ақылы қызмет түрлерін көрсету және оның тауарларды (жұмыстарды, қызметтерді) өткізуден түскен ақшаны жұмсау тәртібін анықтайды.</w:t>
      </w:r>
    </w:p>
    <w:bookmarkEnd w:id="10"/>
    <w:bookmarkStart w:name="z13" w:id="11"/>
    <w:p>
      <w:pPr>
        <w:spacing w:after="0"/>
        <w:ind w:left="0"/>
        <w:jc w:val="left"/>
      </w:pPr>
      <w:r>
        <w:rPr>
          <w:rFonts w:ascii="Times New Roman"/>
          <w:b/>
          <w:i w:val="false"/>
          <w:color w:val="000000"/>
        </w:rPr>
        <w:t xml:space="preserve"> 2-тарау. Тауарларды (жұмыстарды, көрсетілетін қызметтерді) өткізуі бойынша ақылы қызмет түрлерін көрсету тәртібі</w:t>
      </w:r>
    </w:p>
    <w:bookmarkEnd w:id="11"/>
    <w:bookmarkStart w:name="z14" w:id="12"/>
    <w:p>
      <w:pPr>
        <w:spacing w:after="0"/>
        <w:ind w:left="0"/>
        <w:jc w:val="both"/>
      </w:pPr>
      <w:r>
        <w:rPr>
          <w:rFonts w:ascii="Times New Roman"/>
          <w:b w:val="false"/>
          <w:i w:val="false"/>
          <w:color w:val="000000"/>
          <w:sz w:val="28"/>
        </w:rPr>
        <w:t xml:space="preserve">
      2. Академия ақылы қызметтер көрсету туралы келісімшарт жасаса отырып "Білім туралы" Қазақстан Республикасының 2007 жылғы 27 шілдедегі Заңының </w:t>
      </w:r>
      <w:r>
        <w:rPr>
          <w:rFonts w:ascii="Times New Roman"/>
          <w:b w:val="false"/>
          <w:i w:val="false"/>
          <w:color w:val="000000"/>
          <w:sz w:val="28"/>
        </w:rPr>
        <w:t>63-бабымен</w:t>
      </w:r>
      <w:r>
        <w:rPr>
          <w:rFonts w:ascii="Times New Roman"/>
          <w:b w:val="false"/>
          <w:i w:val="false"/>
          <w:color w:val="000000"/>
          <w:sz w:val="28"/>
        </w:rPr>
        <w:t xml:space="preserve"> көзделген тиісті тауарларды (жұмыстарды, көрсетілетін қызметтерді) өткізеді.</w:t>
      </w:r>
    </w:p>
    <w:bookmarkEnd w:id="12"/>
    <w:bookmarkStart w:name="z15" w:id="13"/>
    <w:p>
      <w:pPr>
        <w:spacing w:after="0"/>
        <w:ind w:left="0"/>
        <w:jc w:val="both"/>
      </w:pPr>
      <w:r>
        <w:rPr>
          <w:rFonts w:ascii="Times New Roman"/>
          <w:b w:val="false"/>
          <w:i w:val="false"/>
          <w:color w:val="000000"/>
          <w:sz w:val="28"/>
        </w:rPr>
        <w:t>
      3. Тауарларды (жұмыстарды, көрсетілетін қызметтерді) ұсыну бойынша Академияның ақылы қызмет түрлеріне мыналар:</w:t>
      </w:r>
    </w:p>
    <w:bookmarkEnd w:id="13"/>
    <w:p>
      <w:pPr>
        <w:spacing w:after="0"/>
        <w:ind w:left="0"/>
        <w:jc w:val="both"/>
      </w:pPr>
      <w:r>
        <w:rPr>
          <w:rFonts w:ascii="Times New Roman"/>
          <w:b w:val="false"/>
          <w:i w:val="false"/>
          <w:color w:val="000000"/>
          <w:sz w:val="28"/>
        </w:rPr>
        <w:t>
      1) қосымша білім беру бағдарламаларын, оның ішінде шетелдіктер үшін әзірлеу, іске асыру (кәсіптік даярлау, қайта даярлау және біліктілігін арттыру, қабылдау емтиханына дайындау);</w:t>
      </w:r>
    </w:p>
    <w:p>
      <w:pPr>
        <w:spacing w:after="0"/>
        <w:ind w:left="0"/>
        <w:jc w:val="both"/>
      </w:pPr>
      <w:r>
        <w:rPr>
          <w:rFonts w:ascii="Times New Roman"/>
          <w:b w:val="false"/>
          <w:i w:val="false"/>
          <w:color w:val="000000"/>
          <w:sz w:val="28"/>
        </w:rPr>
        <w:t>
      2) ғылыми зерттеулер және тәжірибелік-конструкторлық жұмыстар жүргізу;</w:t>
      </w:r>
    </w:p>
    <w:p>
      <w:pPr>
        <w:spacing w:after="0"/>
        <w:ind w:left="0"/>
        <w:jc w:val="both"/>
      </w:pPr>
      <w:r>
        <w:rPr>
          <w:rFonts w:ascii="Times New Roman"/>
          <w:b w:val="false"/>
          <w:i w:val="false"/>
          <w:color w:val="000000"/>
          <w:sz w:val="28"/>
        </w:rPr>
        <w:t>
      3) оқу-әдістемелік, баспа және полиграфиялық өнімдерді әзірлеу және (немесе) өткізу;</w:t>
      </w:r>
    </w:p>
    <w:p>
      <w:pPr>
        <w:spacing w:after="0"/>
        <w:ind w:left="0"/>
        <w:jc w:val="both"/>
      </w:pPr>
      <w:r>
        <w:rPr>
          <w:rFonts w:ascii="Times New Roman"/>
          <w:b w:val="false"/>
          <w:i w:val="false"/>
          <w:color w:val="000000"/>
          <w:sz w:val="28"/>
        </w:rPr>
        <w:t>
      4)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шетелдіктер үшін;</w:t>
      </w:r>
    </w:p>
    <w:p>
      <w:pPr>
        <w:spacing w:after="0"/>
        <w:ind w:left="0"/>
        <w:jc w:val="both"/>
      </w:pPr>
      <w:r>
        <w:rPr>
          <w:rFonts w:ascii="Times New Roman"/>
          <w:b w:val="false"/>
          <w:i w:val="false"/>
          <w:color w:val="000000"/>
          <w:sz w:val="28"/>
        </w:rPr>
        <w:t>
      5)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4. Академия ұсынатын тауарлардың (жұмыстардың, көрсетілетін қызметтердің) және бағалардың тізбесін көрсете отырып, бұқаралық ақпарат құралдарында, ведомстволық интернет-ресурста және өз аумағындағы (үй-жайдағы) арнайы бөлінген жерде ақпарат орналастырады.</w:t>
      </w:r>
    </w:p>
    <w:bookmarkEnd w:id="14"/>
    <w:bookmarkStart w:name="z20" w:id="15"/>
    <w:p>
      <w:pPr>
        <w:spacing w:after="0"/>
        <w:ind w:left="0"/>
        <w:jc w:val="both"/>
      </w:pPr>
      <w:r>
        <w:rPr>
          <w:rFonts w:ascii="Times New Roman"/>
          <w:b w:val="false"/>
          <w:i w:val="false"/>
          <w:color w:val="000000"/>
          <w:sz w:val="28"/>
        </w:rPr>
        <w:t xml:space="preserve">
      5. Академия жеке және заңды тұлғаларға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сай нысан бойынша жеке және заңды тұлғалардың ақылы қызмет көрсету жөніндегі өтініштерін тіркеу журналына тіркелген жазбаша өтініші негізінде тауарларды (жұмыстарды, көрсетілетін қызметтерді) өткізеді.</w:t>
      </w:r>
    </w:p>
    <w:bookmarkEnd w:id="15"/>
    <w:bookmarkStart w:name="z21" w:id="16"/>
    <w:p>
      <w:pPr>
        <w:spacing w:after="0"/>
        <w:ind w:left="0"/>
        <w:jc w:val="both"/>
      </w:pPr>
      <w:r>
        <w:rPr>
          <w:rFonts w:ascii="Times New Roman"/>
          <w:b w:val="false"/>
          <w:i w:val="false"/>
          <w:color w:val="000000"/>
          <w:sz w:val="28"/>
        </w:rPr>
        <w:t xml:space="preserve">
      6. Академия және жеке немесе заңды тұлғалар арасындағы өзара қарым-қатынасы, оның ішінде тауарларды (жұмыстарды, көрсетілетін қызметтерді) ақылы негізде өткізу бойынша ақы төлеу нысаны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шартпен реттеледі.</w:t>
      </w:r>
    </w:p>
    <w:bookmarkEnd w:id="16"/>
    <w:bookmarkStart w:name="z22" w:id="17"/>
    <w:p>
      <w:pPr>
        <w:spacing w:after="0"/>
        <w:ind w:left="0"/>
        <w:jc w:val="both"/>
      </w:pPr>
      <w:r>
        <w:rPr>
          <w:rFonts w:ascii="Times New Roman"/>
          <w:b w:val="false"/>
          <w:i w:val="false"/>
          <w:color w:val="000000"/>
          <w:sz w:val="28"/>
        </w:rPr>
        <w:t>
      7. Тауарларды (жұмыстарды, көрсетілетін қызметтерді) өткізуге ақы төлеу ақша құралдарын Академияның қолма-қол ақшасының бақылау шотына қолма-қол ақшасыз есептеу нысаны бойынша жүргізіледі.</w:t>
      </w:r>
    </w:p>
    <w:bookmarkEnd w:id="17"/>
    <w:bookmarkStart w:name="z23" w:id="18"/>
    <w:p>
      <w:pPr>
        <w:spacing w:after="0"/>
        <w:ind w:left="0"/>
        <w:jc w:val="left"/>
      </w:pPr>
      <w:r>
        <w:rPr>
          <w:rFonts w:ascii="Times New Roman"/>
          <w:b/>
          <w:i w:val="false"/>
          <w:color w:val="000000"/>
        </w:rPr>
        <w:t xml:space="preserve"> 3-тарау. Академиямен тауарларды (жұмыстарды, көрсетілетін қызметтерді) өткізуден түскен ақшаны жұмсау тәртібі</w:t>
      </w:r>
    </w:p>
    <w:bookmarkEnd w:id="18"/>
    <w:bookmarkStart w:name="z24" w:id="19"/>
    <w:p>
      <w:pPr>
        <w:spacing w:after="0"/>
        <w:ind w:left="0"/>
        <w:jc w:val="both"/>
      </w:pPr>
      <w:r>
        <w:rPr>
          <w:rFonts w:ascii="Times New Roman"/>
          <w:b w:val="false"/>
          <w:i w:val="false"/>
          <w:color w:val="000000"/>
          <w:sz w:val="28"/>
        </w:rPr>
        <w:t xml:space="preserve">
      8. Академияның тауарларды (жұмыстарды, көрсетілетін қызметтерді) өткізу бойынша ақылы қызмет түрлерін көрсетуден түсетін қаражаты Академияның тауарларды (жұмыстарды, көрсетілетін қызметтерді) өткізуден түсетін ақша түсімдері мен шығыстарының жоспарларына сәйкес жұмсалады, олар "Бюджеттің атқарылуы және оған кассалық қызмет көрсету ережелерін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тәртіпте құралады.</w:t>
      </w:r>
    </w:p>
    <w:bookmarkEnd w:id="19"/>
    <w:bookmarkStart w:name="z25" w:id="20"/>
    <w:p>
      <w:pPr>
        <w:spacing w:after="0"/>
        <w:ind w:left="0"/>
        <w:jc w:val="both"/>
      </w:pPr>
      <w:r>
        <w:rPr>
          <w:rFonts w:ascii="Times New Roman"/>
          <w:b w:val="false"/>
          <w:i w:val="false"/>
          <w:color w:val="000000"/>
          <w:sz w:val="28"/>
        </w:rPr>
        <w:t>
      9. Тауарларды (жұмыстарды, көрсетілетін қызметтерді) өткізуден түсетін ақшалай қаражат мынадай:</w:t>
      </w:r>
    </w:p>
    <w:bookmarkEnd w:id="20"/>
    <w:p>
      <w:pPr>
        <w:spacing w:after="0"/>
        <w:ind w:left="0"/>
        <w:jc w:val="both"/>
      </w:pPr>
      <w:r>
        <w:rPr>
          <w:rFonts w:ascii="Times New Roman"/>
          <w:b w:val="false"/>
          <w:i w:val="false"/>
          <w:color w:val="000000"/>
          <w:sz w:val="28"/>
        </w:rPr>
        <w:t>
      1) зерттеулер жүргізу үшін шығыс материалдарын, жабдықтарды және бағдарламалық қамтамасыз етуді сатып алу;</w:t>
      </w:r>
    </w:p>
    <w:p>
      <w:pPr>
        <w:spacing w:after="0"/>
        <w:ind w:left="0"/>
        <w:jc w:val="both"/>
      </w:pPr>
      <w:r>
        <w:rPr>
          <w:rFonts w:ascii="Times New Roman"/>
          <w:b w:val="false"/>
          <w:i w:val="false"/>
          <w:color w:val="000000"/>
          <w:sz w:val="28"/>
        </w:rPr>
        <w:t>
      2) баспа және полиграфиялық өнімдерді дайындау мақсатында шығыс материалдары мен жабдықтарын сатып алу;</w:t>
      </w:r>
    </w:p>
    <w:p>
      <w:pPr>
        <w:spacing w:after="0"/>
        <w:ind w:left="0"/>
        <w:jc w:val="both"/>
      </w:pPr>
      <w:r>
        <w:rPr>
          <w:rFonts w:ascii="Times New Roman"/>
          <w:b w:val="false"/>
          <w:i w:val="false"/>
          <w:color w:val="000000"/>
          <w:sz w:val="28"/>
        </w:rPr>
        <w:t>
      3) оқу процесін ұйымдастыру үшін оқу құралдарын, көрнекі материалдар, сондай-ақ жабдықтар, техникалық оқыту құралдарын сатып алу;</w:t>
      </w:r>
    </w:p>
    <w:p>
      <w:pPr>
        <w:spacing w:after="0"/>
        <w:ind w:left="0"/>
        <w:jc w:val="both"/>
      </w:pPr>
      <w:r>
        <w:rPr>
          <w:rFonts w:ascii="Times New Roman"/>
          <w:b w:val="false"/>
          <w:i w:val="false"/>
          <w:color w:val="000000"/>
          <w:sz w:val="28"/>
        </w:rPr>
        <w:t>
      4) докторанттардың ғылыми зерттеулерінің, диссертациялық зерттеулерінің жарияланымдарын дайындау және нәтижелерін жариялау;</w:t>
      </w:r>
    </w:p>
    <w:p>
      <w:pPr>
        <w:spacing w:after="0"/>
        <w:ind w:left="0"/>
        <w:jc w:val="both"/>
      </w:pPr>
      <w:r>
        <w:rPr>
          <w:rFonts w:ascii="Times New Roman"/>
          <w:b w:val="false"/>
          <w:i w:val="false"/>
          <w:color w:val="000000"/>
          <w:sz w:val="28"/>
        </w:rPr>
        <w:t>
      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0"/>
        <w:ind w:left="0"/>
        <w:jc w:val="both"/>
      </w:pPr>
      <w:r>
        <w:rPr>
          <w:rFonts w:ascii="Times New Roman"/>
          <w:b w:val="false"/>
          <w:i w:val="false"/>
          <w:color w:val="000000"/>
          <w:sz w:val="28"/>
        </w:rPr>
        <w:t>
      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0"/>
        <w:ind w:left="0"/>
        <w:jc w:val="both"/>
      </w:pPr>
      <w:r>
        <w:rPr>
          <w:rFonts w:ascii="Times New Roman"/>
          <w:b w:val="false"/>
          <w:i w:val="false"/>
          <w:color w:val="000000"/>
          <w:sz w:val="28"/>
        </w:rPr>
        <w:t>
      7) зерттеу жүргізу үшін үй-жайларды, жабдықтарды, техниканы жалға алу;</w:t>
      </w:r>
    </w:p>
    <w:p>
      <w:pPr>
        <w:spacing w:after="0"/>
        <w:ind w:left="0"/>
        <w:jc w:val="both"/>
      </w:pPr>
      <w:r>
        <w:rPr>
          <w:rFonts w:ascii="Times New Roman"/>
          <w:b w:val="false"/>
          <w:i w:val="false"/>
          <w:color w:val="000000"/>
          <w:sz w:val="28"/>
        </w:rPr>
        <w:t>
      8) зерттеу процесінде пайдаланылатын жабдықтар мен техниканы күтіп- ұстау;</w:t>
      </w:r>
    </w:p>
    <w:p>
      <w:pPr>
        <w:spacing w:after="0"/>
        <w:ind w:left="0"/>
        <w:jc w:val="both"/>
      </w:pPr>
      <w:r>
        <w:rPr>
          <w:rFonts w:ascii="Times New Roman"/>
          <w:b w:val="false"/>
          <w:i w:val="false"/>
          <w:color w:val="000000"/>
          <w:sz w:val="28"/>
        </w:rPr>
        <w:t>
      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0"/>
        <w:ind w:left="0"/>
        <w:jc w:val="both"/>
      </w:pPr>
      <w:r>
        <w:rPr>
          <w:rFonts w:ascii="Times New Roman"/>
          <w:b w:val="false"/>
          <w:i w:val="false"/>
          <w:color w:val="000000"/>
          <w:sz w:val="28"/>
        </w:rPr>
        <w:t>
      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0"/>
        <w:ind w:left="0"/>
        <w:jc w:val="both"/>
      </w:pPr>
      <w:r>
        <w:rPr>
          <w:rFonts w:ascii="Times New Roman"/>
          <w:b w:val="false"/>
          <w:i w:val="false"/>
          <w:color w:val="000000"/>
          <w:sz w:val="28"/>
        </w:rPr>
        <w:t>
      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0"/>
        <w:ind w:left="0"/>
        <w:jc w:val="both"/>
      </w:pPr>
      <w:r>
        <w:rPr>
          <w:rFonts w:ascii="Times New Roman"/>
          <w:b w:val="false"/>
          <w:i w:val="false"/>
          <w:color w:val="000000"/>
          <w:sz w:val="28"/>
        </w:rPr>
        <w:t>
      12) ғылыми зерттеулер жүргізу шеңберінде банк қызметтеріне ақы төлеу;</w:t>
      </w:r>
    </w:p>
    <w:p>
      <w:pPr>
        <w:spacing w:after="0"/>
        <w:ind w:left="0"/>
        <w:jc w:val="both"/>
      </w:pPr>
      <w:r>
        <w:rPr>
          <w:rFonts w:ascii="Times New Roman"/>
          <w:b w:val="false"/>
          <w:i w:val="false"/>
          <w:color w:val="000000"/>
          <w:sz w:val="28"/>
        </w:rPr>
        <w:t>
      13) оқу-материалдық базаны нығайту;</w:t>
      </w:r>
    </w:p>
    <w:p>
      <w:pPr>
        <w:spacing w:after="0"/>
        <w:ind w:left="0"/>
        <w:jc w:val="both"/>
      </w:pPr>
      <w:r>
        <w:rPr>
          <w:rFonts w:ascii="Times New Roman"/>
          <w:b w:val="false"/>
          <w:i w:val="false"/>
          <w:color w:val="000000"/>
          <w:sz w:val="28"/>
        </w:rPr>
        <w:t>
      14) қосымша оқу бағдарламалары бойынша оқу процесін ұйымдастыру, оқыту тренингтерін, семинарларын өткізу;</w:t>
      </w:r>
    </w:p>
    <w:p>
      <w:pPr>
        <w:spacing w:after="0"/>
        <w:ind w:left="0"/>
        <w:jc w:val="both"/>
      </w:pPr>
      <w:r>
        <w:rPr>
          <w:rFonts w:ascii="Times New Roman"/>
          <w:b w:val="false"/>
          <w:i w:val="false"/>
          <w:color w:val="000000"/>
          <w:sz w:val="28"/>
        </w:rPr>
        <w:t>
      15) Академияның оқу, ғылыми және әдістемелік материалдарын, ведомстволық журналдарын басып шығару;</w:t>
      </w:r>
    </w:p>
    <w:p>
      <w:pPr>
        <w:spacing w:after="0"/>
        <w:ind w:left="0"/>
        <w:jc w:val="both"/>
      </w:pPr>
      <w:r>
        <w:rPr>
          <w:rFonts w:ascii="Times New Roman"/>
          <w:b w:val="false"/>
          <w:i w:val="false"/>
          <w:color w:val="000000"/>
          <w:sz w:val="28"/>
        </w:rPr>
        <w:t>
      16) Академия қызметкерлерінің біліктілігін арттыру;</w:t>
      </w:r>
    </w:p>
    <w:p>
      <w:pPr>
        <w:spacing w:after="0"/>
        <w:ind w:left="0"/>
        <w:jc w:val="both"/>
      </w:pPr>
      <w:r>
        <w:rPr>
          <w:rFonts w:ascii="Times New Roman"/>
          <w:b w:val="false"/>
          <w:i w:val="false"/>
          <w:color w:val="000000"/>
          <w:sz w:val="28"/>
        </w:rPr>
        <w:t xml:space="preserve">
      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белгіленген іс-сапар шығыстарын өтеу нормалары шегінде іс-сапар шығыстары, оның ішінде халықаралық іс-сапар шығыстары;</w:t>
      </w:r>
    </w:p>
    <w:p>
      <w:pPr>
        <w:spacing w:after="0"/>
        <w:ind w:left="0"/>
        <w:jc w:val="both"/>
      </w:pPr>
      <w:r>
        <w:rPr>
          <w:rFonts w:ascii="Times New Roman"/>
          <w:b w:val="false"/>
          <w:i w:val="false"/>
          <w:color w:val="000000"/>
          <w:sz w:val="28"/>
        </w:rPr>
        <w:t>
      18) бейнероликтер, бейнефильмдер, аудиожазбалар дайындау;</w:t>
      </w:r>
    </w:p>
    <w:p>
      <w:pPr>
        <w:spacing w:after="0"/>
        <w:ind w:left="0"/>
        <w:jc w:val="both"/>
      </w:pPr>
      <w:r>
        <w:rPr>
          <w:rFonts w:ascii="Times New Roman"/>
          <w:b w:val="false"/>
          <w:i w:val="false"/>
          <w:color w:val="000000"/>
          <w:sz w:val="28"/>
        </w:rPr>
        <w:t>
      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0"/>
        <w:ind w:left="0"/>
        <w:jc w:val="both"/>
      </w:pPr>
      <w:r>
        <w:rPr>
          <w:rFonts w:ascii="Times New Roman"/>
          <w:b w:val="false"/>
          <w:i w:val="false"/>
          <w:color w:val="000000"/>
          <w:sz w:val="28"/>
        </w:rPr>
        <w:t>
      20) көлік қызметтеріне ақы төлеу;</w:t>
      </w:r>
    </w:p>
    <w:p>
      <w:pPr>
        <w:spacing w:after="0"/>
        <w:ind w:left="0"/>
        <w:jc w:val="both"/>
      </w:pPr>
      <w:r>
        <w:rPr>
          <w:rFonts w:ascii="Times New Roman"/>
          <w:b w:val="false"/>
          <w:i w:val="false"/>
          <w:color w:val="000000"/>
          <w:sz w:val="28"/>
        </w:rPr>
        <w:t>
      21) кітапхана қорларын толықтыру үшін электрондық коллекциялар мен дерекқорларды сатып алу;</w:t>
      </w:r>
    </w:p>
    <w:p>
      <w:pPr>
        <w:spacing w:after="0"/>
        <w:ind w:left="0"/>
        <w:jc w:val="both"/>
      </w:pPr>
      <w:r>
        <w:rPr>
          <w:rFonts w:ascii="Times New Roman"/>
          <w:b w:val="false"/>
          <w:i w:val="false"/>
          <w:color w:val="000000"/>
          <w:sz w:val="28"/>
        </w:rPr>
        <w:t>
      22) ғылыми еңбектерді, құралдарды, ведомстволық журналдар макеттерін рецензиялау, түзету, редакторлық оқу бағыттары бойынша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14.02.2023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10. Академияның тауарларды (жұмыстарды, көрсетілген қызметтерді) өткізуден түскен және жұмсалған ақшаны есепке алу Қазақстан Республикасының Бюджеттік кодексіне сәйкес пайдаланылатын ақшаны есепке алу "</w:t>
      </w:r>
      <w:r>
        <w:rPr>
          <w:rFonts w:ascii="Times New Roman"/>
          <w:b w:val="false"/>
          <w:i w:val="false"/>
          <w:color w:val="000000"/>
          <w:sz w:val="28"/>
        </w:rPr>
        <w:t>Мемлекеттік мекемелерде бухгалтерлік есепке алуды жүргізу қағидаларын" бекіту туралы</w:t>
      </w:r>
      <w:r>
        <w:rPr>
          <w:rFonts w:ascii="Times New Roman"/>
          <w:b w:val="false"/>
          <w:i w:val="false"/>
          <w:color w:val="000000"/>
          <w:sz w:val="28"/>
        </w:rPr>
        <w:t>" Қазақстан Республикасы Қаржы министрінің 2010 жылғы 3 тамыздағы № 393 (Нормативтік-құқықтық актілерінің мемлекеттік тіркеу тізімінде № 6443 болып тіркелген) және "</w:t>
      </w:r>
      <w:r>
        <w:rPr>
          <w:rFonts w:ascii="Times New Roman"/>
          <w:b w:val="false"/>
          <w:i w:val="false"/>
          <w:color w:val="000000"/>
          <w:sz w:val="28"/>
        </w:rPr>
        <w:t>Қаржылық есептілік нысандарын және оларды жасау мен ұсыну қағидаларын бекіту туралы</w:t>
      </w:r>
      <w:r>
        <w:rPr>
          <w:rFonts w:ascii="Times New Roman"/>
          <w:b w:val="false"/>
          <w:i w:val="false"/>
          <w:color w:val="000000"/>
          <w:sz w:val="28"/>
        </w:rPr>
        <w:t>" 2017 жылғы 1 тамыздағы № 468 (Нормативтік құқықтық актілерінің мемлекеттік тіркеу тізімінде № 15594 болып тіркелген) бұйрықтарымен бекітілген тәртіппен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жанындағы Құқық қорғау </w:t>
            </w:r>
            <w:r>
              <w:br/>
            </w:r>
            <w:r>
              <w:rPr>
                <w:rFonts w:ascii="Times New Roman"/>
                <w:b w:val="false"/>
                <w:i w:val="false"/>
                <w:color w:val="000000"/>
                <w:sz w:val="20"/>
              </w:rPr>
              <w:t xml:space="preserve">органдары академиясының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өткізуі бойынша ақылы қызмет </w:t>
            </w:r>
            <w:r>
              <w:br/>
            </w:r>
            <w:r>
              <w:rPr>
                <w:rFonts w:ascii="Times New Roman"/>
                <w:b w:val="false"/>
                <w:i w:val="false"/>
                <w:color w:val="000000"/>
                <w:sz w:val="20"/>
              </w:rPr>
              <w:t xml:space="preserve">түрлерін көрсету және оның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өткізуден түскен ақшаны </w:t>
            </w:r>
            <w:r>
              <w:br/>
            </w:r>
            <w:r>
              <w:rPr>
                <w:rFonts w:ascii="Times New Roman"/>
                <w:b w:val="false"/>
                <w:i w:val="false"/>
                <w:color w:val="000000"/>
                <w:sz w:val="20"/>
              </w:rPr>
              <w:t>жұмсау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 w:id="22"/>
    <w:p>
      <w:pPr>
        <w:spacing w:after="0"/>
        <w:ind w:left="0"/>
        <w:jc w:val="left"/>
      </w:pPr>
      <w:r>
        <w:rPr>
          <w:rFonts w:ascii="Times New Roman"/>
          <w:b/>
          <w:i w:val="false"/>
          <w:color w:val="000000"/>
        </w:rPr>
        <w:t xml:space="preserve"> Жеке және заңды тұлғалардың ақылы қызмет көрсету жөніндегі өтініштерін тіркеу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оның уәкілетті өкілінің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негiзде көрсетiлетiн, тауарларды (жұмыстарды, қызметтердi) өткiзу бойынша қызмет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берiлген құжаттардың саны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қабылдаған жауапты лауазымды адамның тегі, аты, әкесінің аты (бар болса)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