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e3d0" w14:textId="ed9e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тергеу изоляторларының ішкі тәртiптеме қағидаларын бекіту туралы" Қазақстан Республикасы Ішкі істер министрінің 2017 жылғы 26 шілдедегі № 505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5 желтоқсандағы № 838 бұйрығы. Қазақстан Республикасының Әділет министрлігінде 2018 жылғы 6 желтоқсанда № 17875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тергеу изоляторларының iшкi тәртiптеме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Қағидалар) (Нормативтік құқықтық актілерді мемлекеттік тіркеу тізілімінде № 15564 болып тіркелген, 2017 жылғы 6 қыркүйекте Нормативтік құқықтық актілерді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тергеу изоляторларының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күдiктiлер мен айыпталушылардың хаттарды, ақшалай аударымдарды алуы және жіберуі;";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тармақшасының төртінші абзацы мынадай редакцияда жазылсын:</w:t>
      </w:r>
    </w:p>
    <w:p>
      <w:pPr>
        <w:spacing w:after="0"/>
        <w:ind w:left="0"/>
        <w:jc w:val="both"/>
      </w:pPr>
      <w:r>
        <w:rPr>
          <w:rFonts w:ascii="Times New Roman"/>
          <w:b w:val="false"/>
          <w:i w:val="false"/>
          <w:color w:val="000000"/>
          <w:sz w:val="28"/>
        </w:rPr>
        <w:t>
      "туу туралы куәлiк немесе баланың медициналық ұйымда туғанын растайтын құжаттары, баланы асырап алу құжаты, ал мұндай құжаттар болмаған жағдайда қылмыстық iс өндірісіне берілген анықтау жүргiзетiн адамның, тергеушiнiң, прокурордың немесе соттың жазбаша нұсқауы болуын тексереді (үш жасқа дейiнгi баласы бар әйелдi тергеу изоляторына қабылдау үшiн).";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"Күдіктілер мен айыпталушылардың жеке шоттарынан талап еткен ақша сомасын есепке алу үшін күдіктілер мен айыпталушылар тергеу изоляторының қаржы бөлімінің қызметкеріне тергеу изоляторының бастығы куәландырылған сенімхатты береді. Берiлген ақша есеп беретін адамнан осы туралы өтініш берген адамдарға сатып алынған тамақ өнімдерін және бірінші кезекте қажетті заттарды бергенін растайтын аванстық есеп және құжаттар негiзiнде есептен шығарылады. Тамақ өнімдерін және бірінші кезекте қажетті заттарды алуға өтiнiштiң және қолхаттың негiзiнде олардың құны күдіктiлер мен айыпталушылардың жеке шоттарынан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"8-тарау. Күдіктiлер мен айыпталушылардың хаттарды және ақшалай аударымдарды алу және жіберу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Күдіктiлер және айыпталушылар туыстарынан және өзге де адамдардан хаттар алады және жiбереді.";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"75. Күдіктiлер мен айыпталушылар пошта қажеттіліктерiн (конверттер, маркалар) тергеу изоляторының дүкенiнен (дүңгіршегiнен) сатып алады.</w:t>
      </w:r>
    </w:p>
    <w:p>
      <w:pPr>
        <w:spacing w:after="0"/>
        <w:ind w:left="0"/>
        <w:jc w:val="both"/>
      </w:pPr>
      <w:r>
        <w:rPr>
          <w:rFonts w:ascii="Times New Roman"/>
          <w:b w:val="false"/>
          <w:i w:val="false"/>
          <w:color w:val="000000"/>
          <w:sz w:val="28"/>
        </w:rPr>
        <w:t>
      76. Күдіктiлер мен айыпталушылардың хаттарын күн сайын әкiмшiлiк өкiлi қабылдайды. Хаттарда жөнелтушiнiң тегi, аты-жөнi және тергеу изоляторының пошта мекенжайы көрсетiлген жағдайда ғана қабылданады.</w:t>
      </w:r>
    </w:p>
    <w:p>
      <w:pPr>
        <w:spacing w:after="0"/>
        <w:ind w:left="0"/>
        <w:jc w:val="both"/>
      </w:pPr>
      <w:r>
        <w:rPr>
          <w:rFonts w:ascii="Times New Roman"/>
          <w:b w:val="false"/>
          <w:i w:val="false"/>
          <w:color w:val="000000"/>
          <w:sz w:val="28"/>
        </w:rPr>
        <w:t>
      77. Күдiктiлер мен айыпталушылардан хатты қабылдаған сәттен бастап және оны жібергенге дейін, сондай-ақ тергеу изоляторына хат келiп түскен сәттен бастап және оны адресатқа тапсырғанға дейiн көрсетілген мекеменің әкімшілігі хаттың сақталуын, хат алмасудағы құпияны қамтамасыз етедi.</w:t>
      </w:r>
    </w:p>
    <w:p>
      <w:pPr>
        <w:spacing w:after="0"/>
        <w:ind w:left="0"/>
        <w:jc w:val="both"/>
      </w:pPr>
      <w:r>
        <w:rPr>
          <w:rFonts w:ascii="Times New Roman"/>
          <w:b w:val="false"/>
          <w:i w:val="false"/>
          <w:color w:val="000000"/>
          <w:sz w:val="28"/>
        </w:rPr>
        <w:t>
      78. Күдiктi мен айыпталушының атына келiп түскен хаттарды тапсыруды, сондай-ақ оның хаттарын адресаттарға жіберуді тергеу изоляторының әкiмшiлiгi хаттың келiп түскен немесе оны күдiктiге және айыпталушыға тапсырған күнінен бастап үш жұмыс күнінен кешіктірмей жүргізеді. Хатты мемлекеттiк немесе ресми қолданылатын орыс тiлiне аудару қажет болған кезде хатты тапсыру мерзiмi аударма жасау үшін бір айға дейін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"80. Жәбiрленушiлерге, куәлерге арналған, сондай-ақ iшiнде қылмыстық iс бойынша мәліметтер, қорлау, қорқыту, кек алуға, қылмыс немесе өзге де құқық бұзушылық жасауға шақыру, тергеу изоляторының күзетi, оның қызметкерлерi туралы ақпарат, тыйым салынған заттарды беру тәсiлдерi және қылмыстық iс бойынша ақиқатты анықтауға кедергі болатын немесе қылмыс жасауға ықпал ететiн басқа да мәлiметтер бар, сондай-ақ құпия жазбамен, мемлекеттiк немесе өзге де заңмен қорғалатын құпиялар шифрленiп жазылған хаттар адресатқа жіберілмейді, күдіктілерге және айыпталушыларға берілмейді және өндірісінде қылмыстық iс бар адамға немесе органға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"87. Апелляциялық және кассациялық шағымдарды қоспағанда, ұсыныстарды, өтiнiштердi және шағымдарды жiберу бойынша шығыстарды төлеу жөнелтушiнiң есебiнен жүргізіледі. Күдіктiнiң немесе айыпталушының жеке шотында ақшасы болмаған кезде шығыс тергеу изоляторының есебiнен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"94. Күдіктiлердің және айыпталушылардың некесін тiркеуді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осы тергеу изоляторы орналасқан аумақтағы азаматтық хал актiлерiн тіркеу органы (бұдан әрi – АХАТ) тергеу изоляторында жүргiзедi.";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"130. Күдіктімен немесе айыпталушымен кездесу іске қорғаушы ретінде қатысатын адвокатқа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адвокат куәлігін және қорғау (өкілдік ету) туралы жазбаша хабарламаны көрсеткен кезде беріледі.</w:t>
      </w:r>
    </w:p>
    <w:p>
      <w:pPr>
        <w:spacing w:after="0"/>
        <w:ind w:left="0"/>
        <w:jc w:val="both"/>
      </w:pPr>
      <w:r>
        <w:rPr>
          <w:rFonts w:ascii="Times New Roman"/>
          <w:b w:val="false"/>
          <w:i w:val="false"/>
          <w:color w:val="000000"/>
          <w:sz w:val="28"/>
        </w:rPr>
        <w:t xml:space="preserve">
      Қазақстан Республикасының ҚПК-нің </w:t>
      </w:r>
      <w:r>
        <w:rPr>
          <w:rFonts w:ascii="Times New Roman"/>
          <w:b w:val="false"/>
          <w:i w:val="false"/>
          <w:color w:val="000000"/>
          <w:sz w:val="28"/>
        </w:rPr>
        <w:t>66-бабының</w:t>
      </w:r>
      <w:r>
        <w:rPr>
          <w:rFonts w:ascii="Times New Roman"/>
          <w:b w:val="false"/>
          <w:i w:val="false"/>
          <w:color w:val="000000"/>
          <w:sz w:val="28"/>
        </w:rPr>
        <w:t xml:space="preserve"> екінші бөлігінің ережелеріне сәйкес іс бойынша қорғаушы болып танылған басқа адамға өзінің қылмыстық процеске қорғаушы ретінде қатысу құқығын растайтын және жеке басын куәландыратын құжаттарды көрсеткен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"Егер қайтыс болған адамның туыстары тергеу изоляторы орналасқан қалада тұрмаса, хабар пошта арқылы жіберіледі.".</w:t>
      </w:r>
    </w:p>
    <w:bookmarkStart w:name="z14"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5"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16" w:id="5"/>
    <w:p>
      <w:pPr>
        <w:spacing w:after="0"/>
        <w:ind w:left="0"/>
        <w:jc w:val="both"/>
      </w:pPr>
      <w:r>
        <w:rPr>
          <w:rFonts w:ascii="Times New Roman"/>
          <w:b w:val="false"/>
          <w:i w:val="false"/>
          <w:color w:val="000000"/>
          <w:sz w:val="28"/>
        </w:rPr>
        <w:t>
      4. 2019 жылғы 1 қаңтарда қолданысқа енгізілетін Қағидалардың 130-тармағын қоспағанда,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