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e0f1" w14:textId="b0de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Аймаққа бөлу коэффициентін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12 қарашадағы № 475 бұйрығы. Қазақстан Республикасының Әділет министрлігінде 2018 жылғы 30 қарашада № 17847 болып тіркелді. Күші жойылды - Қазақстан Республикасы Премьер-Министрінің орынбасары – Жасанды интеллект және цифрлық даму министрінің 2025 жылғы 17 қазандағы № 517/НҚ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Жасанды интеллект және цифрлық даму министрінің 17.10.2025 </w:t>
      </w:r>
      <w:r>
        <w:rPr>
          <w:rFonts w:ascii="Times New Roman"/>
          <w:b w:val="false"/>
          <w:i w:val="false"/>
          <w:color w:val="ff0000"/>
          <w:sz w:val="28"/>
        </w:rPr>
        <w:t>№ 517/НҚ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Аймаққа бөлу коэффициентін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"Аймаққа бөлу коэффициентін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13285 болып тіркелген, 2016 жылы 26 ақпанда "Әділет" Қазақстан Республикасы нормативтік құқықтық актілерінің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коммуникациялар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Аймаққа бөлу коэффициентін есептеу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Аймаққа бөлу коэффициентін есептеу әдістемесі (бұдан әрі – Әдістеме)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w:t>
      </w:r>
    </w:p>
    <w:bookmarkEnd w:id="12"/>
    <w:bookmarkStart w:name="z15" w:id="13"/>
    <w:p>
      <w:pPr>
        <w:spacing w:after="0"/>
        <w:ind w:left="0"/>
        <w:jc w:val="both"/>
      </w:pPr>
      <w:r>
        <w:rPr>
          <w:rFonts w:ascii="Times New Roman"/>
          <w:b w:val="false"/>
          <w:i w:val="false"/>
          <w:color w:val="000000"/>
          <w:sz w:val="28"/>
        </w:rPr>
        <w:t xml:space="preserve">
      2. Осы Әдістеме Қазақстан Республикасы Салық кодексінің </w:t>
      </w:r>
      <w:r>
        <w:rPr>
          <w:rFonts w:ascii="Times New Roman"/>
          <w:b w:val="false"/>
          <w:i w:val="false"/>
          <w:color w:val="000000"/>
          <w:sz w:val="28"/>
        </w:rPr>
        <w:t>529-бабына</w:t>
      </w:r>
      <w:r>
        <w:rPr>
          <w:rFonts w:ascii="Times New Roman"/>
          <w:b w:val="false"/>
          <w:i w:val="false"/>
          <w:color w:val="000000"/>
          <w:sz w:val="28"/>
        </w:rPr>
        <w:t xml:space="preserve"> сәйкес салық салу мақсатында кәсіпкерлік қызметте пайдаланылмайтын жеке тұлғалардың жылжымайтын мүлік объектілерінің құнын есептеу кезінде қолданылатын аймаққа бөлу коэффициентін есептеуді регламенттейді.</w:t>
      </w:r>
    </w:p>
    <w:bookmarkEnd w:id="13"/>
    <w:bookmarkStart w:name="z16" w:id="14"/>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4"/>
    <w:bookmarkStart w:name="z17" w:id="15"/>
    <w:p>
      <w:pPr>
        <w:spacing w:after="0"/>
        <w:ind w:left="0"/>
        <w:jc w:val="both"/>
      </w:pPr>
      <w:r>
        <w:rPr>
          <w:rFonts w:ascii="Times New Roman"/>
          <w:b w:val="false"/>
          <w:i w:val="false"/>
          <w:color w:val="000000"/>
          <w:sz w:val="28"/>
        </w:rPr>
        <w:t>
      1) ерекше құқықтық мәртебесі бар аймақ – арнайы экономикалық аймақ, ерекше қорғалатын табиғи аумақ;</w:t>
      </w:r>
    </w:p>
    <w:bookmarkEnd w:id="15"/>
    <w:bookmarkStart w:name="z18" w:id="16"/>
    <w:p>
      <w:pPr>
        <w:spacing w:after="0"/>
        <w:ind w:left="0"/>
        <w:jc w:val="both"/>
      </w:pPr>
      <w:r>
        <w:rPr>
          <w:rFonts w:ascii="Times New Roman"/>
          <w:b w:val="false"/>
          <w:i w:val="false"/>
          <w:color w:val="000000"/>
          <w:sz w:val="28"/>
        </w:rPr>
        <w:t xml:space="preserve">
      2) жеке тұлғалардың салық салу объектілерінің құны – Салық кодексінің 529-бабының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есептелетін құн;</w:t>
      </w:r>
    </w:p>
    <w:bookmarkEnd w:id="16"/>
    <w:bookmarkStart w:name="z19" w:id="17"/>
    <w:p>
      <w:pPr>
        <w:spacing w:after="0"/>
        <w:ind w:left="0"/>
        <w:jc w:val="both"/>
      </w:pPr>
      <w:r>
        <w:rPr>
          <w:rFonts w:ascii="Times New Roman"/>
          <w:b w:val="false"/>
          <w:i w:val="false"/>
          <w:color w:val="000000"/>
          <w:sz w:val="28"/>
        </w:rPr>
        <w:t>
      3) жалпықалалық, аудандық маңызы бар қызмет көрсету объектісі – жалпы білім беретін мектептер, мектепке дейінгі балалар мекемелері, денсаулық сақтау, мәдениет, өнер, спорт мекемелері, жергілікті маңызы бар сауда, қоғамдық тамақтану және тұрмыстық қызмет көрсету кәсіпорындары.</w:t>
      </w:r>
    </w:p>
    <w:bookmarkEnd w:id="17"/>
    <w:bookmarkStart w:name="z20" w:id="18"/>
    <w:p>
      <w:pPr>
        <w:spacing w:after="0"/>
        <w:ind w:left="0"/>
        <w:jc w:val="both"/>
      </w:pPr>
      <w:r>
        <w:rPr>
          <w:rFonts w:ascii="Times New Roman"/>
          <w:b w:val="false"/>
          <w:i w:val="false"/>
          <w:color w:val="000000"/>
          <w:sz w:val="28"/>
        </w:rPr>
        <w:t>
      4. Аймаққа бөлу коэффициентін есептеу бірқатар сабақтасқан өзара байланысты іс-қимылдардың орындалуын көздейді:</w:t>
      </w:r>
    </w:p>
    <w:bookmarkEnd w:id="18"/>
    <w:bookmarkStart w:name="z21" w:id="19"/>
    <w:p>
      <w:pPr>
        <w:spacing w:after="0"/>
        <w:ind w:left="0"/>
        <w:jc w:val="both"/>
      </w:pPr>
      <w:r>
        <w:rPr>
          <w:rFonts w:ascii="Times New Roman"/>
          <w:b w:val="false"/>
          <w:i w:val="false"/>
          <w:color w:val="000000"/>
          <w:sz w:val="28"/>
        </w:rPr>
        <w:t xml:space="preserve">
      1) коэффициент 2003 жылғы 20 маусымдағы Қазақстан Республикасы Жер кодексінің </w:t>
      </w:r>
      <w:r>
        <w:rPr>
          <w:rFonts w:ascii="Times New Roman"/>
          <w:b w:val="false"/>
          <w:i w:val="false"/>
          <w:color w:val="000000"/>
          <w:sz w:val="28"/>
        </w:rPr>
        <w:t>8-бабына</w:t>
      </w:r>
      <w:r>
        <w:rPr>
          <w:rFonts w:ascii="Times New Roman"/>
          <w:b w:val="false"/>
          <w:i w:val="false"/>
          <w:color w:val="000000"/>
          <w:sz w:val="28"/>
        </w:rPr>
        <w:t xml:space="preserve"> сәйкес айқындалған, бағалау аймақтары бойынша есептеледі, өз шегінде барлық объектілердің өзінің сәйкестендіру (кадастырлық) нөмірі болуы тиіс. Аймақтардың, қаланың, елді мекендердің есептік кварталдарының кадастрлық карталарын пайдалана отырып, көшелердің, шағын аудандардың, кварталдардың аттары бойынша нақты белгіленген шекаралары болуы тиіс.</w:t>
      </w:r>
    </w:p>
    <w:bookmarkEnd w:id="19"/>
    <w:bookmarkStart w:name="z22" w:id="20"/>
    <w:p>
      <w:pPr>
        <w:spacing w:after="0"/>
        <w:ind w:left="0"/>
        <w:jc w:val="both"/>
      </w:pPr>
      <w:r>
        <w:rPr>
          <w:rFonts w:ascii="Times New Roman"/>
          <w:b w:val="false"/>
          <w:i w:val="false"/>
          <w:color w:val="000000"/>
          <w:sz w:val="28"/>
        </w:rPr>
        <w:t>
      Аймақты бөлу көшелер бойынша жүргізілмеген жағдайда, бағалау аймағының шекарасы "Мекенжай тіркелімі" мемлекеттік дерекқорының сәйкестендіру (кадастрлық) коды мен нөмірі көрсетіле отырып, үйлердің нөмірлері бойынша қатаң айқындалады;</w:t>
      </w:r>
    </w:p>
    <w:bookmarkEnd w:id="20"/>
    <w:bookmarkStart w:name="z23" w:id="21"/>
    <w:p>
      <w:pPr>
        <w:spacing w:after="0"/>
        <w:ind w:left="0"/>
        <w:jc w:val="both"/>
      </w:pPr>
      <w:r>
        <w:rPr>
          <w:rFonts w:ascii="Times New Roman"/>
          <w:b w:val="false"/>
          <w:i w:val="false"/>
          <w:color w:val="000000"/>
          <w:sz w:val="28"/>
        </w:rPr>
        <w:t>
      2) жеке тұлғалардың салық салу объектілерінің құнына және аталған факторлардың сандық мәніне әсер ететін факторлар құрамын белгілеу;</w:t>
      </w:r>
    </w:p>
    <w:bookmarkEnd w:id="21"/>
    <w:bookmarkStart w:name="z24" w:id="22"/>
    <w:p>
      <w:pPr>
        <w:spacing w:after="0"/>
        <w:ind w:left="0"/>
        <w:jc w:val="both"/>
      </w:pPr>
      <w:r>
        <w:rPr>
          <w:rFonts w:ascii="Times New Roman"/>
          <w:b w:val="false"/>
          <w:i w:val="false"/>
          <w:color w:val="000000"/>
          <w:sz w:val="28"/>
        </w:rPr>
        <w:t>
      3) әрбір бағалану учаскесі үшін әсер ететін факторларды белгілеу, бағалау учаскесіне факторларды қолдану және соңғылардың шекарасын нақтылау;</w:t>
      </w:r>
    </w:p>
    <w:bookmarkEnd w:id="22"/>
    <w:bookmarkStart w:name="z25" w:id="23"/>
    <w:p>
      <w:pPr>
        <w:spacing w:after="0"/>
        <w:ind w:left="0"/>
        <w:jc w:val="both"/>
      </w:pPr>
      <w:r>
        <w:rPr>
          <w:rFonts w:ascii="Times New Roman"/>
          <w:b w:val="false"/>
          <w:i w:val="false"/>
          <w:color w:val="000000"/>
          <w:sz w:val="28"/>
        </w:rPr>
        <w:t>
      4) әрбір бағалау учаскесі үшін жеке тұлғалардың мүлкіне салық салу объектілерінің құнын айқындау мақсатында аймаққа бөлу коэффициентін есептеу.</w:t>
      </w:r>
    </w:p>
    <w:bookmarkEnd w:id="23"/>
    <w:bookmarkStart w:name="z26" w:id="24"/>
    <w:p>
      <w:pPr>
        <w:spacing w:after="0"/>
        <w:ind w:left="0"/>
        <w:jc w:val="both"/>
      </w:pPr>
      <w:r>
        <w:rPr>
          <w:rFonts w:ascii="Times New Roman"/>
          <w:b w:val="false"/>
          <w:i w:val="false"/>
          <w:color w:val="000000"/>
          <w:sz w:val="28"/>
        </w:rPr>
        <w:t>
      5. Аймаққа бөлу коэффициентін есептеуді орындау кезінде жеке тұлғалардың мүлкіне салық салу объектілерінің құнын айқындау үшін жылжымайтын мүлікке құқықтарды тіркеу саласындағы уәкілетті органның архивінің техникалық құжаттамасы материалдарын пайдалану керек, сондай-ақ мыналарды:</w:t>
      </w:r>
    </w:p>
    <w:bookmarkEnd w:id="24"/>
    <w:bookmarkStart w:name="z27" w:id="25"/>
    <w:p>
      <w:pPr>
        <w:spacing w:after="0"/>
        <w:ind w:left="0"/>
        <w:jc w:val="both"/>
      </w:pPr>
      <w:r>
        <w:rPr>
          <w:rFonts w:ascii="Times New Roman"/>
          <w:b w:val="false"/>
          <w:i w:val="false"/>
          <w:color w:val="000000"/>
          <w:sz w:val="28"/>
        </w:rPr>
        <w:t>
      1) мемлекеттік электрондық дерекқорды;</w:t>
      </w:r>
    </w:p>
    <w:bookmarkEnd w:id="25"/>
    <w:bookmarkStart w:name="z28" w:id="26"/>
    <w:p>
      <w:pPr>
        <w:spacing w:after="0"/>
        <w:ind w:left="0"/>
        <w:jc w:val="both"/>
      </w:pPr>
      <w:r>
        <w:rPr>
          <w:rFonts w:ascii="Times New Roman"/>
          <w:b w:val="false"/>
          <w:i w:val="false"/>
          <w:color w:val="000000"/>
          <w:sz w:val="28"/>
        </w:rPr>
        <w:t>
      2) қалалардың, аудандардың, кенттердің, селолардың жергілікті атқарушы органдарының жерді пайдалану, бағалау және салық салу мәселелері бойынша актілерін пайдалануға жол беріледі.</w:t>
      </w:r>
    </w:p>
    <w:bookmarkEnd w:id="26"/>
    <w:bookmarkStart w:name="z29" w:id="27"/>
    <w:p>
      <w:pPr>
        <w:spacing w:after="0"/>
        <w:ind w:left="0"/>
        <w:jc w:val="left"/>
      </w:pPr>
      <w:r>
        <w:rPr>
          <w:rFonts w:ascii="Times New Roman"/>
          <w:b/>
          <w:i w:val="false"/>
          <w:color w:val="000000"/>
        </w:rPr>
        <w:t xml:space="preserve"> 2-тарау. Жылжымайтын мүліктің салыстырмалы құндылық факторларының және кіші факторларының атауы</w:t>
      </w:r>
    </w:p>
    <w:bookmarkEnd w:id="27"/>
    <w:bookmarkStart w:name="z30" w:id="28"/>
    <w:p>
      <w:pPr>
        <w:spacing w:after="0"/>
        <w:ind w:left="0"/>
        <w:jc w:val="both"/>
      </w:pPr>
      <w:r>
        <w:rPr>
          <w:rFonts w:ascii="Times New Roman"/>
          <w:b w:val="false"/>
          <w:i w:val="false"/>
          <w:color w:val="000000"/>
          <w:sz w:val="28"/>
        </w:rPr>
        <w:t>
      6. Бағалау учаскелеріне аумақтың салыстырмалы құндылық факторлары қолданылады. Бұл ретте мынадай факторлардың ықпал етуі ескеріледі:</w:t>
      </w:r>
    </w:p>
    <w:bookmarkEnd w:id="28"/>
    <w:bookmarkStart w:name="z31" w:id="29"/>
    <w:p>
      <w:pPr>
        <w:spacing w:after="0"/>
        <w:ind w:left="0"/>
        <w:jc w:val="both"/>
      </w:pPr>
      <w:r>
        <w:rPr>
          <w:rFonts w:ascii="Times New Roman"/>
          <w:b w:val="false"/>
          <w:i w:val="false"/>
          <w:color w:val="000000"/>
          <w:sz w:val="28"/>
        </w:rPr>
        <w:t>
      1) қала, аудан, кент, село орталығына халықтың қол жетімділігі;</w:t>
      </w:r>
    </w:p>
    <w:bookmarkEnd w:id="29"/>
    <w:bookmarkStart w:name="z32" w:id="30"/>
    <w:p>
      <w:pPr>
        <w:spacing w:after="0"/>
        <w:ind w:left="0"/>
        <w:jc w:val="both"/>
      </w:pPr>
      <w:r>
        <w:rPr>
          <w:rFonts w:ascii="Times New Roman"/>
          <w:b w:val="false"/>
          <w:i w:val="false"/>
          <w:color w:val="000000"/>
          <w:sz w:val="28"/>
        </w:rPr>
        <w:t>
      2) аумақтың орталықтандырылған инженерлік жабдықпен және абаттандырумен қамтамасыз етілуі, көліктік қол жетімділігі;</w:t>
      </w:r>
    </w:p>
    <w:bookmarkEnd w:id="30"/>
    <w:bookmarkStart w:name="z33" w:id="31"/>
    <w:p>
      <w:pPr>
        <w:spacing w:after="0"/>
        <w:ind w:left="0"/>
        <w:jc w:val="both"/>
      </w:pPr>
      <w:r>
        <w:rPr>
          <w:rFonts w:ascii="Times New Roman"/>
          <w:b w:val="false"/>
          <w:i w:val="false"/>
          <w:color w:val="000000"/>
          <w:sz w:val="28"/>
        </w:rPr>
        <w:t>
      3) бағалау аумағы шекараларында жалпы қалалық, аудандық маңызы бар қызмет көрсету объектілерінің болуы;</w:t>
      </w:r>
    </w:p>
    <w:bookmarkEnd w:id="31"/>
    <w:bookmarkStart w:name="z34" w:id="32"/>
    <w:p>
      <w:pPr>
        <w:spacing w:after="0"/>
        <w:ind w:left="0"/>
        <w:jc w:val="both"/>
      </w:pPr>
      <w:r>
        <w:rPr>
          <w:rFonts w:ascii="Times New Roman"/>
          <w:b w:val="false"/>
          <w:i w:val="false"/>
          <w:color w:val="000000"/>
          <w:sz w:val="28"/>
        </w:rPr>
        <w:t>
      4) ерекше құқықтық мәртебесі бар аймақтардың болуы;</w:t>
      </w:r>
    </w:p>
    <w:bookmarkEnd w:id="32"/>
    <w:bookmarkStart w:name="z35" w:id="33"/>
    <w:p>
      <w:pPr>
        <w:spacing w:after="0"/>
        <w:ind w:left="0"/>
        <w:jc w:val="both"/>
      </w:pPr>
      <w:r>
        <w:rPr>
          <w:rFonts w:ascii="Times New Roman"/>
          <w:b w:val="false"/>
          <w:i w:val="false"/>
          <w:color w:val="000000"/>
          <w:sz w:val="28"/>
        </w:rPr>
        <w:t>
      5) қоршаған ортаның жай-күйі, санитариялық және микроклиматтық жағдайлары;</w:t>
      </w:r>
    </w:p>
    <w:bookmarkEnd w:id="33"/>
    <w:bookmarkStart w:name="z36" w:id="34"/>
    <w:p>
      <w:pPr>
        <w:spacing w:after="0"/>
        <w:ind w:left="0"/>
        <w:jc w:val="both"/>
      </w:pPr>
      <w:r>
        <w:rPr>
          <w:rFonts w:ascii="Times New Roman"/>
          <w:b w:val="false"/>
          <w:i w:val="false"/>
          <w:color w:val="000000"/>
          <w:sz w:val="28"/>
        </w:rPr>
        <w:t>
      6) құрылыстың инженерлік-геологиялық жағдайлары және жойқын табиғи немесе басқа да әсерлерге ұшырау дәрежесі факторларының әсер етуі ескеріледі.</w:t>
      </w:r>
    </w:p>
    <w:bookmarkEnd w:id="34"/>
    <w:bookmarkStart w:name="z37" w:id="35"/>
    <w:p>
      <w:pPr>
        <w:spacing w:after="0"/>
        <w:ind w:left="0"/>
        <w:jc w:val="both"/>
      </w:pPr>
      <w:r>
        <w:rPr>
          <w:rFonts w:ascii="Times New Roman"/>
          <w:b w:val="false"/>
          <w:i w:val="false"/>
          <w:color w:val="000000"/>
          <w:sz w:val="28"/>
        </w:rPr>
        <w:t xml:space="preserve">
      7. Аймаққа бөлу коэффициентін, оның жылжымайтын мүлік (халық тұратын аумақ) объектілерінің құндылығына әсер етуін айқындау мақсатында жеке-дара кіші факторлар бөлініп шығады. Жылжымайтын мүліктің салыстырмалы құндылығының топтары, факторлары мен кіші факторлары және олардың мәні осы Әдістемеге </w:t>
      </w:r>
      <w:r>
        <w:rPr>
          <w:rFonts w:ascii="Times New Roman"/>
          <w:b w:val="false"/>
          <w:i w:val="false"/>
          <w:color w:val="000000"/>
          <w:sz w:val="28"/>
        </w:rPr>
        <w:t>әдістемесі</w:t>
      </w:r>
      <w:r>
        <w:rPr>
          <w:rFonts w:ascii="Times New Roman"/>
          <w:b w:val="false"/>
          <w:i w:val="false"/>
          <w:color w:val="000000"/>
          <w:sz w:val="28"/>
        </w:rPr>
        <w:t xml:space="preserve"> келтірілген.</w:t>
      </w:r>
    </w:p>
    <w:bookmarkEnd w:id="35"/>
    <w:bookmarkStart w:name="z38" w:id="36"/>
    <w:p>
      <w:pPr>
        <w:spacing w:after="0"/>
        <w:ind w:left="0"/>
        <w:jc w:val="both"/>
      </w:pPr>
      <w:r>
        <w:rPr>
          <w:rFonts w:ascii="Times New Roman"/>
          <w:b w:val="false"/>
          <w:i w:val="false"/>
          <w:color w:val="000000"/>
          <w:sz w:val="28"/>
        </w:rPr>
        <w:t>
      8. Бірінші топ факторларының әсері қала және қала маңындағы жолаушылар көлігі аялдамасы орындарына және қала мен аудан орталықтарына, оның ішінде қалалық және аудандық қоғамдық орталықтармен құратын көрсетілетін қызметтерді орналастыру орындарына жаяу қол жетімділікпен айқындалады.</w:t>
      </w:r>
    </w:p>
    <w:bookmarkEnd w:id="36"/>
    <w:bookmarkStart w:name="z39" w:id="37"/>
    <w:p>
      <w:pPr>
        <w:spacing w:after="0"/>
        <w:ind w:left="0"/>
        <w:jc w:val="both"/>
      </w:pPr>
      <w:r>
        <w:rPr>
          <w:rFonts w:ascii="Times New Roman"/>
          <w:b w:val="false"/>
          <w:i w:val="false"/>
          <w:color w:val="000000"/>
          <w:sz w:val="28"/>
        </w:rPr>
        <w:t>
      Екінші топ факторлары мен кіші факторлары коэффициенттерінің мәні қала, аудан, кент, село аумағының инженерлік жабдығына (түрлері бойынша) арналған шығындар үлес салмағына сәйкес, сондай-ақ қоғамдық көлікпен қамтамасыз етілуі ескеріле отырып қабылданады.</w:t>
      </w:r>
    </w:p>
    <w:bookmarkEnd w:id="37"/>
    <w:bookmarkStart w:name="z40" w:id="38"/>
    <w:p>
      <w:pPr>
        <w:spacing w:after="0"/>
        <w:ind w:left="0"/>
        <w:jc w:val="both"/>
      </w:pPr>
      <w:r>
        <w:rPr>
          <w:rFonts w:ascii="Times New Roman"/>
          <w:b w:val="false"/>
          <w:i w:val="false"/>
          <w:color w:val="000000"/>
          <w:sz w:val="28"/>
        </w:rPr>
        <w:t>
      Үшінші топ факторлары мен кіші факторлары коэффициенттерінің екінші топ сияқты, тұрғын-үй құрылысының жалпы шығындарының құрамындағы күнделікті қолданылатын мәдени-тұрмыстық қызмет көрсету мекемелерінің жекелеген түрлеріне арналған шығындардың үлес салмағы негізінде есептеледі.</w:t>
      </w:r>
    </w:p>
    <w:bookmarkEnd w:id="38"/>
    <w:bookmarkStart w:name="z41" w:id="39"/>
    <w:p>
      <w:pPr>
        <w:spacing w:after="0"/>
        <w:ind w:left="0"/>
        <w:jc w:val="both"/>
      </w:pPr>
      <w:r>
        <w:rPr>
          <w:rFonts w:ascii="Times New Roman"/>
          <w:b w:val="false"/>
          <w:i w:val="false"/>
          <w:color w:val="000000"/>
          <w:sz w:val="28"/>
        </w:rPr>
        <w:t>
      Төртінші топтың коэффициенттері жергілікті өкілетті органдардың шешімдерімен белгілеген кезде:</w:t>
      </w:r>
    </w:p>
    <w:bookmarkEnd w:id="39"/>
    <w:bookmarkStart w:name="z42" w:id="40"/>
    <w:p>
      <w:pPr>
        <w:spacing w:after="0"/>
        <w:ind w:left="0"/>
        <w:jc w:val="both"/>
      </w:pPr>
      <w:r>
        <w:rPr>
          <w:rFonts w:ascii="Times New Roman"/>
          <w:b w:val="false"/>
          <w:i w:val="false"/>
          <w:color w:val="000000"/>
          <w:sz w:val="28"/>
        </w:rPr>
        <w:t>
      қорық аумақтарында немесе табиғатты қорғау, сауықтыру, рекреациялық маңызы бар аумақтарда;</w:t>
      </w:r>
    </w:p>
    <w:bookmarkEnd w:id="40"/>
    <w:bookmarkStart w:name="z43" w:id="41"/>
    <w:p>
      <w:pPr>
        <w:spacing w:after="0"/>
        <w:ind w:left="0"/>
        <w:jc w:val="both"/>
      </w:pPr>
      <w:r>
        <w:rPr>
          <w:rFonts w:ascii="Times New Roman"/>
          <w:b w:val="false"/>
          <w:i w:val="false"/>
          <w:color w:val="000000"/>
          <w:sz w:val="28"/>
        </w:rPr>
        <w:t>
      салыну құқықтары шектелген аймақтар шегінде және сәулет, тарихи, эстетикалық құндылықтарды құрайтын аумақтарда;</w:t>
      </w:r>
    </w:p>
    <w:bookmarkEnd w:id="41"/>
    <w:bookmarkStart w:name="z44" w:id="42"/>
    <w:p>
      <w:pPr>
        <w:spacing w:after="0"/>
        <w:ind w:left="0"/>
        <w:jc w:val="both"/>
      </w:pPr>
      <w:r>
        <w:rPr>
          <w:rFonts w:ascii="Times New Roman"/>
          <w:b w:val="false"/>
          <w:i w:val="false"/>
          <w:color w:val="000000"/>
          <w:sz w:val="28"/>
        </w:rPr>
        <w:t>
      ландшафтық құндылықты құрайтын су объектілеріне, орман алабы және көгалдандырылған жалпыға ортақ пайдаланылатын аумақтарға таяу орналасқан бағалау аймақтарына қолданылады.</w:t>
      </w:r>
    </w:p>
    <w:bookmarkEnd w:id="42"/>
    <w:bookmarkStart w:name="z45" w:id="43"/>
    <w:p>
      <w:pPr>
        <w:spacing w:after="0"/>
        <w:ind w:left="0"/>
        <w:jc w:val="both"/>
      </w:pPr>
      <w:r>
        <w:rPr>
          <w:rFonts w:ascii="Times New Roman"/>
          <w:b w:val="false"/>
          <w:i w:val="false"/>
          <w:color w:val="000000"/>
          <w:sz w:val="28"/>
        </w:rPr>
        <w:t>
      Коэффициенттер осындай құндылықтар бар елді мекен учаскелеріне ғана қолданылады.</w:t>
      </w:r>
    </w:p>
    <w:bookmarkEnd w:id="43"/>
    <w:bookmarkStart w:name="z46" w:id="44"/>
    <w:p>
      <w:pPr>
        <w:spacing w:after="0"/>
        <w:ind w:left="0"/>
        <w:jc w:val="both"/>
      </w:pPr>
      <w:r>
        <w:rPr>
          <w:rFonts w:ascii="Times New Roman"/>
          <w:b w:val="false"/>
          <w:i w:val="false"/>
          <w:color w:val="000000"/>
          <w:sz w:val="28"/>
        </w:rPr>
        <w:t>
      Бесінші және алтыншы топтардың факторлары мен кіші факторлары коэффициенттерінің мәні антропогендік процестердің теріс әсері, қоршаған ортаның жай-күйі, санитариялық, микроклиматтық, инженерлік-геологиялық жағдайлар, жойқын табиғи және басқа да әсерлерге ұшырау дәрежесі және тиісті уәкілетті мемлекеттік органдардың деректері негізінде есептеу жолымен оларды белгілеу мүмкін болған жағдайда, басқа да әсерлер факторлары ретінде айқындалады.</w:t>
      </w:r>
    </w:p>
    <w:bookmarkEnd w:id="44"/>
    <w:bookmarkStart w:name="z47" w:id="45"/>
    <w:p>
      <w:pPr>
        <w:spacing w:after="0"/>
        <w:ind w:left="0"/>
        <w:jc w:val="left"/>
      </w:pPr>
      <w:r>
        <w:rPr>
          <w:rFonts w:ascii="Times New Roman"/>
          <w:b/>
          <w:i w:val="false"/>
          <w:color w:val="000000"/>
        </w:rPr>
        <w:t xml:space="preserve"> 3. Аймаққа бөлу коэффициенттерін есептеу</w:t>
      </w:r>
    </w:p>
    <w:bookmarkEnd w:id="45"/>
    <w:bookmarkStart w:name="z48" w:id="46"/>
    <w:p>
      <w:pPr>
        <w:spacing w:after="0"/>
        <w:ind w:left="0"/>
        <w:jc w:val="both"/>
      </w:pPr>
      <w:r>
        <w:rPr>
          <w:rFonts w:ascii="Times New Roman"/>
          <w:b w:val="false"/>
          <w:i w:val="false"/>
          <w:color w:val="000000"/>
          <w:sz w:val="28"/>
        </w:rPr>
        <w:t>
      9. Факторларды және кіші факторларды қолдану нәтижесінде бағалау учаскелерінің шекаралары түзетіледі. Алынған ақпараттың негізінде бағалау аймағына оның аумағында әрекет ететін әрбір фактордың мәнін беру үшін санамаланған әрбір факторды сипаттау орындалады.</w:t>
      </w:r>
    </w:p>
    <w:bookmarkEnd w:id="46"/>
    <w:bookmarkStart w:name="z49" w:id="47"/>
    <w:p>
      <w:pPr>
        <w:spacing w:after="0"/>
        <w:ind w:left="0"/>
        <w:jc w:val="both"/>
      </w:pPr>
      <w:r>
        <w:rPr>
          <w:rFonts w:ascii="Times New Roman"/>
          <w:b w:val="false"/>
          <w:i w:val="false"/>
          <w:color w:val="000000"/>
          <w:sz w:val="28"/>
        </w:rPr>
        <w:t>
      Әрбір бағалау аймағы бойынша жылжымайтын мүліктің салыстырмалы құндылығының аймаққа бөлу коэффициенті есептеледі және мынадай формула бойынша айқындалады:</w:t>
      </w:r>
    </w:p>
    <w:bookmarkEnd w:id="47"/>
    <w:p>
      <w:pPr>
        <w:spacing w:after="0"/>
        <w:ind w:left="0"/>
        <w:jc w:val="both"/>
      </w:pPr>
      <w:r>
        <w:rPr>
          <w:rFonts w:ascii="Times New Roman"/>
          <w:b w:val="false"/>
          <w:i w:val="false"/>
          <w:color w:val="000000"/>
          <w:sz w:val="28"/>
        </w:rPr>
        <w:t>
      Кайм = К1+К2+К3+К4-К5-К6,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К2, К3, К4 – арттыру әсерінің мәндер тобы;</w:t>
      </w:r>
    </w:p>
    <w:p>
      <w:pPr>
        <w:spacing w:after="0"/>
        <w:ind w:left="0"/>
        <w:jc w:val="both"/>
      </w:pPr>
      <w:r>
        <w:rPr>
          <w:rFonts w:ascii="Times New Roman"/>
          <w:b w:val="false"/>
          <w:i w:val="false"/>
          <w:color w:val="000000"/>
          <w:sz w:val="28"/>
        </w:rPr>
        <w:t>
      К5; К6 – төмендету әсерінің мәндер тобы.</w:t>
      </w:r>
    </w:p>
    <w:bookmarkStart w:name="z50" w:id="48"/>
    <w:p>
      <w:pPr>
        <w:spacing w:after="0"/>
        <w:ind w:left="0"/>
        <w:jc w:val="both"/>
      </w:pPr>
      <w:r>
        <w:rPr>
          <w:rFonts w:ascii="Times New Roman"/>
          <w:b w:val="false"/>
          <w:i w:val="false"/>
          <w:color w:val="000000"/>
          <w:sz w:val="28"/>
        </w:rPr>
        <w:t>
      Бұл ретте, аймаққа бөлу коэффициентінің ең жоғары мәні 2,7-ге тең болып қабылданады.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Аймаққа бөлу коэффицентін 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49"/>
    <w:p>
      <w:pPr>
        <w:spacing w:after="0"/>
        <w:ind w:left="0"/>
        <w:jc w:val="left"/>
      </w:pPr>
      <w:r>
        <w:rPr>
          <w:rFonts w:ascii="Times New Roman"/>
          <w:b/>
          <w:i w:val="false"/>
          <w:color w:val="000000"/>
        </w:rPr>
        <w:t xml:space="preserve"> Жылжымайтын мүліктің салыстырмалы құндылығының топтары, факторлары мен кіші факторлары және олардың мәндері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қатыстылық құндылығының факторлары мен кіші факторларының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орталыққа қол 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орталық инженерлік жабдықпен және абаттандырумен қамтамасыз етілуі, көліктік қол 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жүру жолдарының қатты жабыны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қалалық және қала маңындағы жолаушылар көліктері аялдамаларына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 шекараларында жалпы қалалық, аудандық маңызы бар қызмет көрсету объектілерінің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балаларға арналған мекемелер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мәдениет, өнер, спорт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сауда, қоғамдық тамақтану және тұрмыстық қызмет көрсету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құқықтық мәртебесі бар аймақтардың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санитариялық және микроклиматтық жағдайлары төмендету коэффициентімен (минус)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бассейнінің ластануы, жоғары газдануы, түтінденуі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ластануы: қоқыс тастайтын жерлердің болуы, өндірістік қалдықтар үйінділері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режимінің бұзылуы: теміржол, трамвай жолдарының, жолаушылар вокзалдарының, айлақтардың, нарықтардың, үлкен жүк көлігі тасжолының және автокөлік көп жиналатын жылдамдығы жоғарғы тасжолдардың (бағалау объектісінен 50 метрден аспайтын қашықтықта болуы), авиажелілердің болуы (бағалау объектісінен 1000 метрден аспайтын қашықтықта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инженерлік-геологиялық жағдайлары мен жойқын табиғи және басқа да әсерлерге ұшырау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радиацияның теріс әсері (радиостанциялар, радиотелевизиялық тарату және радиооқшаулау станциялары, электр берудің жоғары вольтты әуе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батпақты жер, жер асты суларының жоғары жағдайы, сейсмикалылығы, сел және өзге де табиғи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