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0523" w14:textId="2040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23 қарашадағы № 331 және Қазақстан Республикасы Ұлттық экономика министрінің м.а. 2018 жылғы 23 қарашадағы № 76 бірлескен бұйрығы. Қазақстан Республикасының Әділет министрлігінде 2018 жылғы 27 қарашада № 17799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14313 болып тіркелген, "Әділет" ақпараттық-құқықтық жүйесінде 2016 жылғы 21 қазанда жарияланған)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 сақтаудың тәуекел дәрежесін бағалау өлшемшарттары; </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w:t>
      </w:r>
    </w:p>
    <w:bookmarkEnd w:id="5"/>
    <w:bookmarkStart w:name="z8" w:id="6"/>
    <w:p>
      <w:pPr>
        <w:spacing w:after="0"/>
        <w:ind w:left="0"/>
        <w:jc w:val="both"/>
      </w:pPr>
      <w:r>
        <w:rPr>
          <w:rFonts w:ascii="Times New Roman"/>
          <w:b w:val="false"/>
          <w:i w:val="false"/>
          <w:color w:val="000000"/>
          <w:sz w:val="28"/>
        </w:rPr>
        <w:t>
      4) осы бірлескен бұйрыққа 4-қосымшаға сәйкес букмекерлік кеңселер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6"/>
    <w:bookmarkStart w:name="z9" w:id="7"/>
    <w:p>
      <w:pPr>
        <w:spacing w:after="0"/>
        <w:ind w:left="0"/>
        <w:jc w:val="both"/>
      </w:pPr>
      <w:r>
        <w:rPr>
          <w:rFonts w:ascii="Times New Roman"/>
          <w:b w:val="false"/>
          <w:i w:val="false"/>
          <w:color w:val="000000"/>
          <w:sz w:val="28"/>
        </w:rPr>
        <w:t>
      5) осы бірлескен бұйрыққа 5-қосымшаға сәйкес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бекітілсін.";</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 </w:t>
      </w:r>
    </w:p>
    <w:bookmarkEnd w:id="9"/>
    <w:bookmarkStart w:name="z12" w:id="1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5-қосымшалармен толықтырылсын. </w:t>
      </w:r>
    </w:p>
    <w:bookmarkEnd w:id="10"/>
    <w:bookmarkStart w:name="z13" w:id="1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бірлескен бұйрықты Қазақстан Республикасы Әдiлет министрлiгiнде мемлекеттiк тiркеуді;</w:t>
      </w:r>
    </w:p>
    <w:bookmarkEnd w:id="12"/>
    <w:bookmarkStart w:name="z15" w:id="13"/>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6" w:id="14"/>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14"/>
    <w:bookmarkStart w:name="z17" w:id="15"/>
    <w:p>
      <w:pPr>
        <w:spacing w:after="0"/>
        <w:ind w:left="0"/>
        <w:jc w:val="both"/>
      </w:pPr>
      <w:r>
        <w:rPr>
          <w:rFonts w:ascii="Times New Roman"/>
          <w:b w:val="false"/>
          <w:i w:val="false"/>
          <w:color w:val="000000"/>
          <w:sz w:val="28"/>
        </w:rPr>
        <w:t>
      4) осы бірлескен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16"/>
    <w:bookmarkStart w:name="z19" w:id="1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31"/>
        <w:gridCol w:w="4269"/>
      </w:tblGrid>
      <w:tr>
        <w:trPr>
          <w:trHeight w:val="30" w:hRule="atLeast"/>
        </w:trPr>
        <w:tc>
          <w:tcPr>
            <w:tcW w:w="77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_________________А. Мұхамедиұлы</w:t>
            </w:r>
            <w:r>
              <w:rPr>
                <w:rFonts w:ascii="Times New Roman"/>
                <w:b w:val="false"/>
                <w:i w:val="false"/>
                <w:color w:val="000000"/>
                <w:sz w:val="20"/>
              </w:rPr>
              <w:t>
</w:t>
            </w:r>
          </w:p>
        </w:tc>
      </w:tr>
      <w:tr>
        <w:trPr>
          <w:trHeight w:val="30" w:hRule="atLeast"/>
        </w:trPr>
        <w:tc>
          <w:tcPr>
            <w:tcW w:w="77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Ұлттық</w:t>
            </w:r>
            <w:r>
              <w:rPr>
                <w:rFonts w:ascii="Times New Roman"/>
                <w:b w:val="false"/>
                <w:i w:val="false"/>
                <w:color w:val="000000"/>
                <w:sz w:val="20"/>
              </w:rPr>
              <w:t>
</w:t>
            </w:r>
          </w:p>
        </w:tc>
      </w:tr>
      <w:tr>
        <w:trPr>
          <w:trHeight w:val="30" w:hRule="atLeast"/>
        </w:trPr>
        <w:tc>
          <w:tcPr>
            <w:tcW w:w="77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министрінің</w:t>
            </w:r>
            <w:r>
              <w:rPr>
                <w:rFonts w:ascii="Times New Roman"/>
                <w:b w:val="false"/>
                <w:i w:val="false"/>
                <w:color w:val="000000"/>
                <w:sz w:val="20"/>
              </w:rPr>
              <w:t>
</w:t>
            </w:r>
          </w:p>
        </w:tc>
      </w:tr>
      <w:tr>
        <w:trPr>
          <w:trHeight w:val="30" w:hRule="atLeast"/>
        </w:trPr>
        <w:tc>
          <w:tcPr>
            <w:tcW w:w="77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 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 №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Қазақстан Республикасының ойын бизнесі туралы заңнамасын сақтаудың тәуекел дәрежесін бағалау өлшемшарттары</w:t>
      </w:r>
    </w:p>
    <w:bookmarkEnd w:id="18"/>
    <w:bookmarkStart w:name="z22" w:id="19"/>
    <w:p>
      <w:pPr>
        <w:spacing w:after="0"/>
        <w:ind w:left="0"/>
        <w:jc w:val="left"/>
      </w:pPr>
      <w:r>
        <w:rPr>
          <w:rFonts w:ascii="Times New Roman"/>
          <w:b/>
          <w:i w:val="false"/>
          <w:color w:val="000000"/>
        </w:rPr>
        <w:t xml:space="preserve"> 1-тарау. Жалпы ережелер</w:t>
      </w:r>
    </w:p>
    <w:bookmarkEnd w:id="19"/>
    <w:bookmarkStart w:name="z23" w:id="20"/>
    <w:p>
      <w:pPr>
        <w:spacing w:after="0"/>
        <w:ind w:left="0"/>
        <w:jc w:val="both"/>
      </w:pPr>
      <w:r>
        <w:rPr>
          <w:rFonts w:ascii="Times New Roman"/>
          <w:b w:val="false"/>
          <w:i w:val="false"/>
          <w:color w:val="000000"/>
          <w:sz w:val="28"/>
        </w:rPr>
        <w:t xml:space="preserve">
      1. 2015 жылғы 29 қазандағы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Ұлттық экономика министрінің міндетін атқарушысының 2018 жылғы 31 шілдедегі № 3 (Нормативтік құқықтық актілерді мемлекеттік тіркеу тізілімінде № 17371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қағидалары және тексеру парақтарының нысанына сәйкес Қазақстан Республикасының ойын бизнесі туралы заңнамасын сақтаудың тәуекел дәрежесін бағалау өлшемшарттары (бұдан әрі – Өлшемшарттар) ойын бизнесі саласындағы уәкілетті органның (бұдан әрі – уәкілетті орган) бақылау субъектісіне (объектісіне) бару арқылы профилактикалық бақылаумен жүргізу мақсатында тексерілетін субъектілерді (объектілерді) іріктеуге арналған.</w:t>
      </w:r>
    </w:p>
    <w:bookmarkEnd w:id="20"/>
    <w:bookmarkStart w:name="z24" w:id="21"/>
    <w:p>
      <w:pPr>
        <w:spacing w:after="0"/>
        <w:ind w:left="0"/>
        <w:jc w:val="both"/>
      </w:pPr>
      <w:r>
        <w:rPr>
          <w:rFonts w:ascii="Times New Roman"/>
          <w:b w:val="false"/>
          <w:i w:val="false"/>
          <w:color w:val="000000"/>
          <w:sz w:val="28"/>
        </w:rPr>
        <w:t>
      2. Осы Өлшемшарттарда мына ұғымдар пайдаланылған:</w:t>
      </w:r>
    </w:p>
    <w:bookmarkEnd w:id="21"/>
    <w:bookmarkStart w:name="z25" w:id="22"/>
    <w:p>
      <w:pPr>
        <w:spacing w:after="0"/>
        <w:ind w:left="0"/>
        <w:jc w:val="both"/>
      </w:pPr>
      <w:r>
        <w:rPr>
          <w:rFonts w:ascii="Times New Roman"/>
          <w:b w:val="false"/>
          <w:i w:val="false"/>
          <w:color w:val="000000"/>
          <w:sz w:val="28"/>
        </w:rPr>
        <w:t>
      1) бақылау объектілері – мемлекеттік бақылау субъектiсінде меншік құқығымен немесе өзге де заңды негізде болатын, мемлекеттік бақылауға жататын мүлік мемлекеттік бақылау объектісі болып табылады;</w:t>
      </w:r>
    </w:p>
    <w:bookmarkEnd w:id="22"/>
    <w:bookmarkStart w:name="z26" w:id="23"/>
    <w:p>
      <w:pPr>
        <w:spacing w:after="0"/>
        <w:ind w:left="0"/>
        <w:jc w:val="both"/>
      </w:pPr>
      <w:r>
        <w:rPr>
          <w:rFonts w:ascii="Times New Roman"/>
          <w:b w:val="false"/>
          <w:i w:val="false"/>
          <w:color w:val="000000"/>
          <w:sz w:val="28"/>
        </w:rPr>
        <w:t>
      2) бақылау субъектілері – қызметіне бақылау жүзеге асырылатын казино, ойын автоматтарының залдары, букмекерлік кеңселер, тотализаторлар қызметін жүзеге асыратын жеке тұлғалар (ойын бизнесі саласындағы лицензия қолданысының мерзімі өткенге дейін), заңды тұлғалар;</w:t>
      </w:r>
    </w:p>
    <w:bookmarkEnd w:id="23"/>
    <w:bookmarkStart w:name="z27" w:id="24"/>
    <w:p>
      <w:pPr>
        <w:spacing w:after="0"/>
        <w:ind w:left="0"/>
        <w:jc w:val="both"/>
      </w:pPr>
      <w:r>
        <w:rPr>
          <w:rFonts w:ascii="Times New Roman"/>
          <w:b w:val="false"/>
          <w:i w:val="false"/>
          <w:color w:val="000000"/>
          <w:sz w:val="28"/>
        </w:rPr>
        <w:t xml:space="preserve">
      3) болмашы бұзушылықтар – елеусіз бұзушылықтар – "Ойын бизнесі туралы" 2007 жылғы 12 қаңтардағы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(бұдан әрі – Заң) қолданылатын заңдастырылған белгілер мен номинацияларының болуы бойынша, ойын мекемесінің жұмыс істеуі қағидаларын белгілеу, Қазақстан Республикасының заңнамасында белгіленген тәртіппен күзет қызметін жүзеге асыруға лицензия алған жеке немесе заңды тұлғалармен шарттардың болуы жөніндегі мәліметтерді ұсыну жөніндегі талаптарын сақтамауға байланысты бұзушылықтар;</w:t>
      </w:r>
    </w:p>
    <w:bookmarkEnd w:id="24"/>
    <w:bookmarkStart w:name="z28" w:id="25"/>
    <w:p>
      <w:pPr>
        <w:spacing w:after="0"/>
        <w:ind w:left="0"/>
        <w:jc w:val="both"/>
      </w:pPr>
      <w:r>
        <w:rPr>
          <w:rFonts w:ascii="Times New Roman"/>
          <w:b w:val="false"/>
          <w:i w:val="false"/>
          <w:color w:val="000000"/>
          <w:sz w:val="28"/>
        </w:rPr>
        <w:t>
      4) елеулі бұзушылықтар-ойын үстелдерін, ойын автоматтарын, бәс тігуді ұйымдастыру және өткізуге арналған жабдықтарды болуы бойынша, ойын автоматына технологиялық салынған ұтыстың белгіленген пайызын, ойын жабдығының, аппараттық-бағдарламалық кешеннің, бейнежазу жүйелерінің болуын орнатуға қатысты, ойын автоматтарын немесе олардың бөліктерін қабырғаларға, терезе мен есіктер ойықтарына монтаждауға тыйым салу бойынша Заңның талаптарын сақтамауға байланысты бұзушылықтар;</w:t>
      </w:r>
    </w:p>
    <w:bookmarkEnd w:id="25"/>
    <w:bookmarkStart w:name="z29" w:id="26"/>
    <w:p>
      <w:pPr>
        <w:spacing w:after="0"/>
        <w:ind w:left="0"/>
        <w:jc w:val="both"/>
      </w:pPr>
      <w:r>
        <w:rPr>
          <w:rFonts w:ascii="Times New Roman"/>
          <w:b w:val="false"/>
          <w:i w:val="false"/>
          <w:color w:val="000000"/>
          <w:sz w:val="28"/>
        </w:rPr>
        <w:t>
      5) өрескел бұзушылықтар – міндетті резервтің болуы, ғимараттардың болуы (ғимарат, құрылыс, үй-жай бөлігі) бойынша, жиырма бір жасқа дейінгі Қазақстан Республикасы азаматтарының құмар ойындарына және (немесе) бәс тігуге қатысуына тыйым салу, ойын мекемелерінің орналасуы бойынша, мөлшерлемелер қабылдау бойынша, аппараттық-бағдарламалық кешен серверіне қойылатын талаптар,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 сақтау, мемлекеттік органдардан түскен мәліметтердің болуы бойынша, жеке және заңды тұлғалардан расталған шағымдар мен өтініштер,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туралы мәліметтерді ұсыну бойынша Заңның талаптарын сақтамауға байланысты бұзушылықтар;</w:t>
      </w:r>
    </w:p>
    <w:bookmarkEnd w:id="26"/>
    <w:bookmarkStart w:name="z30" w:id="27"/>
    <w:p>
      <w:pPr>
        <w:spacing w:after="0"/>
        <w:ind w:left="0"/>
        <w:jc w:val="both"/>
      </w:pPr>
      <w:r>
        <w:rPr>
          <w:rFonts w:ascii="Times New Roman"/>
          <w:b w:val="false"/>
          <w:i w:val="false"/>
          <w:color w:val="000000"/>
          <w:sz w:val="28"/>
        </w:rPr>
        <w:t xml:space="preserve">
      6) тәуекел – бақылау субъектісінің қызметі нәтижесінде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 </w:t>
      </w:r>
    </w:p>
    <w:bookmarkEnd w:id="27"/>
    <w:bookmarkStart w:name="z31" w:id="28"/>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ойын бизнесі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8"/>
    <w:bookmarkStart w:name="z32" w:id="29"/>
    <w:p>
      <w:pPr>
        <w:spacing w:after="0"/>
        <w:ind w:left="0"/>
        <w:jc w:val="both"/>
      </w:pPr>
      <w:r>
        <w:rPr>
          <w:rFonts w:ascii="Times New Roman"/>
          <w:b w:val="false"/>
          <w:i w:val="false"/>
          <w:color w:val="000000"/>
          <w:sz w:val="28"/>
        </w:rPr>
        <w:t xml:space="preserve">
      8) тәуекел дәрежесін бағалаудың субъективті өлшемшарттары (бұдан әрі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29"/>
    <w:bookmarkStart w:name="z33" w:id="3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30"/>
    <w:bookmarkStart w:name="z34" w:id="31"/>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ерекше тәртібі жоғары тәуекел дәрежесіне жатқызылған бақылау субъектісіне (объектісіне) қатысты қолданылады.</w:t>
      </w:r>
    </w:p>
    <w:bookmarkEnd w:id="31"/>
    <w:bookmarkStart w:name="z35" w:id="3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Кодекстің 141-бабының 3-тармағына сәйкес құрылатын бақылау субъектісіне (объектісіне) бару арқылы профилактикалық бақылаудың жарты жылдық тізімдері негізінде жүргізіледі.</w:t>
      </w:r>
    </w:p>
    <w:bookmarkEnd w:id="32"/>
    <w:bookmarkStart w:name="z36" w:id="33"/>
    <w:p>
      <w:pPr>
        <w:spacing w:after="0"/>
        <w:ind w:left="0"/>
        <w:jc w:val="both"/>
      </w:pPr>
      <w:r>
        <w:rPr>
          <w:rFonts w:ascii="Times New Roman"/>
          <w:b w:val="false"/>
          <w:i w:val="false"/>
          <w:color w:val="000000"/>
          <w:sz w:val="28"/>
        </w:rPr>
        <w:t xml:space="preserve">
      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w:t>
      </w:r>
    </w:p>
    <w:bookmarkEnd w:id="33"/>
    <w:bookmarkStart w:name="z37" w:id="34"/>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34"/>
    <w:bookmarkStart w:name="z38" w:id="35"/>
    <w:p>
      <w:pPr>
        <w:spacing w:after="0"/>
        <w:ind w:left="0"/>
        <w:jc w:val="left"/>
      </w:pPr>
      <w:r>
        <w:rPr>
          <w:rFonts w:ascii="Times New Roman"/>
          <w:b/>
          <w:i w:val="false"/>
          <w:color w:val="000000"/>
        </w:rPr>
        <w:t xml:space="preserve"> 2-тарау. Объективті өлшемшарттар</w:t>
      </w:r>
    </w:p>
    <w:bookmarkEnd w:id="35"/>
    <w:bookmarkStart w:name="z39" w:id="36"/>
    <w:p>
      <w:pPr>
        <w:spacing w:after="0"/>
        <w:ind w:left="0"/>
        <w:jc w:val="both"/>
      </w:pPr>
      <w:r>
        <w:rPr>
          <w:rFonts w:ascii="Times New Roman"/>
          <w:b w:val="false"/>
          <w:i w:val="false"/>
          <w:color w:val="000000"/>
          <w:sz w:val="28"/>
        </w:rPr>
        <w:t>
      7. Объективті өлшемшарттар бойынша тәуекелді бағалаудың жоғары дәрежесіне мынадай бақылау субъектілері (объектілер) жатады:</w:t>
      </w:r>
    </w:p>
    <w:bookmarkEnd w:id="36"/>
    <w:bookmarkStart w:name="z40" w:id="37"/>
    <w:p>
      <w:pPr>
        <w:spacing w:after="0"/>
        <w:ind w:left="0"/>
        <w:jc w:val="both"/>
      </w:pPr>
      <w:r>
        <w:rPr>
          <w:rFonts w:ascii="Times New Roman"/>
          <w:b w:val="false"/>
          <w:i w:val="false"/>
          <w:color w:val="000000"/>
          <w:sz w:val="28"/>
        </w:rPr>
        <w:t>
      1) казино;</w:t>
      </w:r>
    </w:p>
    <w:bookmarkEnd w:id="37"/>
    <w:bookmarkStart w:name="z41" w:id="38"/>
    <w:p>
      <w:pPr>
        <w:spacing w:after="0"/>
        <w:ind w:left="0"/>
        <w:jc w:val="both"/>
      </w:pPr>
      <w:r>
        <w:rPr>
          <w:rFonts w:ascii="Times New Roman"/>
          <w:b w:val="false"/>
          <w:i w:val="false"/>
          <w:color w:val="000000"/>
          <w:sz w:val="28"/>
        </w:rPr>
        <w:t>
      2) ойын автоматтары залы;</w:t>
      </w:r>
    </w:p>
    <w:bookmarkEnd w:id="38"/>
    <w:bookmarkStart w:name="z42" w:id="39"/>
    <w:p>
      <w:pPr>
        <w:spacing w:after="0"/>
        <w:ind w:left="0"/>
        <w:jc w:val="both"/>
      </w:pPr>
      <w:r>
        <w:rPr>
          <w:rFonts w:ascii="Times New Roman"/>
          <w:b w:val="false"/>
          <w:i w:val="false"/>
          <w:color w:val="000000"/>
          <w:sz w:val="28"/>
        </w:rPr>
        <w:t xml:space="preserve">
      3) букмекер кеңселері; </w:t>
      </w:r>
    </w:p>
    <w:bookmarkEnd w:id="39"/>
    <w:bookmarkStart w:name="z43" w:id="40"/>
    <w:p>
      <w:pPr>
        <w:spacing w:after="0"/>
        <w:ind w:left="0"/>
        <w:jc w:val="both"/>
      </w:pPr>
      <w:r>
        <w:rPr>
          <w:rFonts w:ascii="Times New Roman"/>
          <w:b w:val="false"/>
          <w:i w:val="false"/>
          <w:color w:val="000000"/>
          <w:sz w:val="28"/>
        </w:rPr>
        <w:t>
      4) тотализаторлар.</w:t>
      </w:r>
    </w:p>
    <w:bookmarkEnd w:id="40"/>
    <w:bookmarkStart w:name="z44" w:id="41"/>
    <w:p>
      <w:pPr>
        <w:spacing w:after="0"/>
        <w:ind w:left="0"/>
        <w:jc w:val="left"/>
      </w:pPr>
      <w:r>
        <w:rPr>
          <w:rFonts w:ascii="Times New Roman"/>
          <w:b/>
          <w:i w:val="false"/>
          <w:color w:val="000000"/>
        </w:rPr>
        <w:t xml:space="preserve"> 3-тарау. Субъективті өлшемшарттар</w:t>
      </w:r>
    </w:p>
    <w:bookmarkEnd w:id="41"/>
    <w:bookmarkStart w:name="z45" w:id="42"/>
    <w:p>
      <w:pPr>
        <w:spacing w:after="0"/>
        <w:ind w:left="0"/>
        <w:jc w:val="both"/>
      </w:pPr>
      <w:r>
        <w:rPr>
          <w:rFonts w:ascii="Times New Roman"/>
          <w:b w:val="false"/>
          <w:i w:val="false"/>
          <w:color w:val="000000"/>
          <w:sz w:val="28"/>
        </w:rPr>
        <w:t>
      8. Субъективті өлшемшарттарды айқындау мына кезеңдерді қолданумен жүзеге асырылады:</w:t>
      </w:r>
    </w:p>
    <w:bookmarkEnd w:id="42"/>
    <w:bookmarkStart w:name="z46" w:id="43"/>
    <w:p>
      <w:pPr>
        <w:spacing w:after="0"/>
        <w:ind w:left="0"/>
        <w:jc w:val="both"/>
      </w:pPr>
      <w:r>
        <w:rPr>
          <w:rFonts w:ascii="Times New Roman"/>
          <w:b w:val="false"/>
          <w:i w:val="false"/>
          <w:color w:val="000000"/>
          <w:sz w:val="28"/>
        </w:rPr>
        <w:t xml:space="preserve">
      1) деректер базасын қалыптастыру және ақпарат жинау; </w:t>
      </w:r>
    </w:p>
    <w:bookmarkEnd w:id="43"/>
    <w:bookmarkStart w:name="z47" w:id="44"/>
    <w:p>
      <w:pPr>
        <w:spacing w:after="0"/>
        <w:ind w:left="0"/>
        <w:jc w:val="both"/>
      </w:pPr>
      <w:r>
        <w:rPr>
          <w:rFonts w:ascii="Times New Roman"/>
          <w:b w:val="false"/>
          <w:i w:val="false"/>
          <w:color w:val="000000"/>
          <w:sz w:val="28"/>
        </w:rPr>
        <w:t xml:space="preserve">
      2) ақпаратты талдау және тәуекелдерді бағалау. </w:t>
      </w:r>
    </w:p>
    <w:bookmarkEnd w:id="44"/>
    <w:bookmarkStart w:name="z48" w:id="45"/>
    <w:p>
      <w:pPr>
        <w:spacing w:after="0"/>
        <w:ind w:left="0"/>
        <w:jc w:val="both"/>
      </w:pPr>
      <w:r>
        <w:rPr>
          <w:rFonts w:ascii="Times New Roman"/>
          <w:b w:val="false"/>
          <w:i w:val="false"/>
          <w:color w:val="000000"/>
          <w:sz w:val="28"/>
        </w:rPr>
        <w:t>
      9. Бақылау субъектісінің субъективті өлшемшартарының тәуекел дәрежесін бағалау үшін мына ақпарат көздері пайдаланылады:</w:t>
      </w:r>
    </w:p>
    <w:bookmarkEnd w:id="45"/>
    <w:bookmarkStart w:name="z49" w:id="46"/>
    <w:p>
      <w:pPr>
        <w:spacing w:after="0"/>
        <w:ind w:left="0"/>
        <w:jc w:val="both"/>
      </w:pPr>
      <w:r>
        <w:rPr>
          <w:rFonts w:ascii="Times New Roman"/>
          <w:b w:val="false"/>
          <w:i w:val="false"/>
          <w:color w:val="000000"/>
          <w:sz w:val="28"/>
        </w:rPr>
        <w:t xml:space="preserve">
      1) бақылау субъектісі ұсынатын есептілік пен мәліметтерді мониторингілеу нәтижелері; </w:t>
      </w:r>
    </w:p>
    <w:bookmarkEnd w:id="46"/>
    <w:bookmarkStart w:name="z50" w:id="47"/>
    <w:p>
      <w:pPr>
        <w:spacing w:after="0"/>
        <w:ind w:left="0"/>
        <w:jc w:val="both"/>
      </w:pPr>
      <w:r>
        <w:rPr>
          <w:rFonts w:ascii="Times New Roman"/>
          <w:b w:val="false"/>
          <w:i w:val="false"/>
          <w:color w:val="000000"/>
          <w:sz w:val="28"/>
        </w:rPr>
        <w:t>
      2) бұрынғы бару арқылы профилактикалық бақылау нәтижелері. Бұл ретте бұзушылықтардың ауыртпалық дәрежесі (өрескел, елеулі, болмашы) тексеру парағында көрсетілген Заңнама талаптары сақталмаған жағдайда белгіленеді;</w:t>
      </w:r>
    </w:p>
    <w:bookmarkEnd w:id="47"/>
    <w:bookmarkStart w:name="z51" w:id="48"/>
    <w:p>
      <w:pPr>
        <w:spacing w:after="0"/>
        <w:ind w:left="0"/>
        <w:jc w:val="both"/>
      </w:pPr>
      <w:r>
        <w:rPr>
          <w:rFonts w:ascii="Times New Roman"/>
          <w:b w:val="false"/>
          <w:i w:val="false"/>
          <w:color w:val="000000"/>
          <w:sz w:val="28"/>
        </w:rPr>
        <w:t>
      3) мемлекеттік органдардан келіп түскен мәліметтерді талдау нәтижелері;</w:t>
      </w:r>
    </w:p>
    <w:bookmarkEnd w:id="48"/>
    <w:bookmarkStart w:name="z52" w:id="49"/>
    <w:p>
      <w:pPr>
        <w:spacing w:after="0"/>
        <w:ind w:left="0"/>
        <w:jc w:val="both"/>
      </w:pPr>
      <w:r>
        <w:rPr>
          <w:rFonts w:ascii="Times New Roman"/>
          <w:b w:val="false"/>
          <w:i w:val="false"/>
          <w:color w:val="000000"/>
          <w:sz w:val="28"/>
        </w:rPr>
        <w:t>
      4) бұзу фактісін растайтын құжаттарды қоса бере отырып, құқықтарын ойын бизнесін ұйымдастырушылар бұзған жеке және заңды тұлғалардың расталған шағымдар мен өтініштердің болуы;</w:t>
      </w:r>
    </w:p>
    <w:bookmarkEnd w:id="49"/>
    <w:bookmarkStart w:name="z53" w:id="50"/>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 жүргізу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 </w:t>
      </w:r>
    </w:p>
    <w:bookmarkEnd w:id="50"/>
    <w:bookmarkStart w:name="z54" w:id="51"/>
    <w:p>
      <w:pPr>
        <w:spacing w:after="0"/>
        <w:ind w:left="0"/>
        <w:jc w:val="both"/>
      </w:pPr>
      <w:r>
        <w:rPr>
          <w:rFonts w:ascii="Times New Roman"/>
          <w:b w:val="false"/>
          <w:i w:val="false"/>
          <w:color w:val="000000"/>
          <w:sz w:val="28"/>
        </w:rPr>
        <w:t>
      10. Бақылау субъектілерінің тәуекел дәрежесін бағалау және оларды тәуекел дәрежесінің өрескел, елеулі, болмашы тобына жатқызу осы Өлшемшарттардың 1, 2-қосымшасына сәйкес жүзеге асырылады.</w:t>
      </w:r>
    </w:p>
    <w:bookmarkEnd w:id="51"/>
    <w:bookmarkStart w:name="z55" w:id="52"/>
    <w:p>
      <w:pPr>
        <w:spacing w:after="0"/>
        <w:ind w:left="0"/>
        <w:jc w:val="both"/>
      </w:pPr>
      <w:r>
        <w:rPr>
          <w:rFonts w:ascii="Times New Roman"/>
          <w:b w:val="false"/>
          <w:i w:val="false"/>
          <w:color w:val="000000"/>
          <w:sz w:val="28"/>
        </w:rPr>
        <w:t>
      11. Бір және одан да көп өрескел бұзушылықтар болған кезде тексерілетін субъектіге (объектіге) 100 көрсеткіші беріледі, бұл тексерілетін субъектіге (объектіге) бару арқылы профилактикалық бақылау жүргізу үшін негіздеме болып табылады.</w:t>
      </w:r>
    </w:p>
    <w:bookmarkEnd w:id="52"/>
    <w:bookmarkStart w:name="z56" w:id="53"/>
    <w:p>
      <w:pPr>
        <w:spacing w:after="0"/>
        <w:ind w:left="0"/>
        <w:jc w:val="both"/>
      </w:pPr>
      <w:r>
        <w:rPr>
          <w:rFonts w:ascii="Times New Roman"/>
          <w:b w:val="false"/>
          <w:i w:val="false"/>
          <w:color w:val="000000"/>
          <w:sz w:val="28"/>
        </w:rPr>
        <w:t>
      Өрескел бұзушылықтар болмаған жағдайда, тәуекел дәрежесінің көрсеткішін айқындау үшін елеулі және елеусіз дәрежелер талаптарының жиынтық көрсеткіші есептеледі.</w:t>
      </w:r>
    </w:p>
    <w:bookmarkEnd w:id="53"/>
    <w:bookmarkStart w:name="z57" w:id="5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4"/>
    <w:p>
      <w:pPr>
        <w:spacing w:after="0"/>
        <w:ind w:left="0"/>
        <w:jc w:val="both"/>
      </w:pPr>
      <w:r>
        <w:rPr>
          <w:rFonts w:ascii="Times New Roman"/>
          <w:b w:val="false"/>
          <w:i w:val="false"/>
          <w:color w:val="000000"/>
          <w:sz w:val="28"/>
        </w:rPr>
        <w:t>
      SР3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58" w:id="55"/>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55"/>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59" w:id="56"/>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56"/>
    <w:p>
      <w:pPr>
        <w:spacing w:after="0"/>
        <w:ind w:left="0"/>
        <w:jc w:val="both"/>
      </w:pPr>
      <w:r>
        <w:rPr>
          <w:rFonts w:ascii="Times New Roman"/>
          <w:b w:val="false"/>
          <w:i w:val="false"/>
          <w:color w:val="000000"/>
          <w:sz w:val="28"/>
        </w:rPr>
        <w:t>
      SР = SР3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60" w:id="57"/>
    <w:p>
      <w:pPr>
        <w:spacing w:after="0"/>
        <w:ind w:left="0"/>
        <w:jc w:val="both"/>
      </w:pPr>
      <w:r>
        <w:rPr>
          <w:rFonts w:ascii="Times New Roman"/>
          <w:b w:val="false"/>
          <w:i w:val="false"/>
          <w:color w:val="000000"/>
          <w:sz w:val="28"/>
        </w:rPr>
        <w:t>
      12. Тәуекел дәрежесінің көрсеткіштері бойынша тәуекел дәрежесі жоғары бақылау және қадағалау субъектісі (объектісі):</w:t>
      </w:r>
    </w:p>
    <w:bookmarkEnd w:id="57"/>
    <w:bookmarkStart w:name="z61" w:id="58"/>
    <w:p>
      <w:pPr>
        <w:spacing w:after="0"/>
        <w:ind w:left="0"/>
        <w:jc w:val="both"/>
      </w:pPr>
      <w:r>
        <w:rPr>
          <w:rFonts w:ascii="Times New Roman"/>
          <w:b w:val="false"/>
          <w:i w:val="false"/>
          <w:color w:val="000000"/>
          <w:sz w:val="28"/>
        </w:rPr>
        <w:t>
      1) тәуекел дәрежесі 0-ден 60-қа дейінгі қоса алғанда көрсеткіш кезінде реттеуші мемлекеттік органның тәуекел дәрежесін бағалау өлшемшарттарында белгіленетін мерзімге арналған жартыжылдық кестелер негізінде тексерулерді жүргізудің ерекше тәртібінен босатылады;</w:t>
      </w:r>
    </w:p>
    <w:bookmarkEnd w:id="58"/>
    <w:bookmarkStart w:name="z62" w:id="59"/>
    <w:p>
      <w:pPr>
        <w:spacing w:after="0"/>
        <w:ind w:left="0"/>
        <w:jc w:val="both"/>
      </w:pPr>
      <w:r>
        <w:rPr>
          <w:rFonts w:ascii="Times New Roman"/>
          <w:b w:val="false"/>
          <w:i w:val="false"/>
          <w:color w:val="000000"/>
          <w:sz w:val="28"/>
        </w:rPr>
        <w:t>
      2) тәуекел дәрежесі 61-ден бастап 100-ді қоса алғанға дейінгі көрсеткіш кезінде жартыжылдық кестелер негізінде тексерулерді жүргізудің ерекше тәртібінен босатылмайды.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 туралы заңнамасын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сақтаудың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Казино және ойын автоматтары залдарының қызметін жүзеге асыратын ойын бизнесін ұйымдастырушыларына арналған Қазақстан Республикасының ойын бизнесі туралы заңнамасын сақтаудың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651"/>
        <w:gridCol w:w="524"/>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Бақылау субъектісі ұсынатын есептілік пен мәліметтерді мониторингілеу нәтижелері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есептік нысандарда ұтыстың белгеленген пайызы туралы мәліметтердің болмауы (ойын автоматына технологиялық түрде салынған ұтыс пайызы тоқсан бес пайыздан төмен болмауға тиіс)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есептік нысандарда бейнежазу жүйелерінің техникалық жай-күйі туралы мәліметтердің болмауы (ойын мекемелерінің кассалары мен ойын орындары жазылған ақпаратты кемінде жеті тәулік сақтауды қамтамасыз ететін және құмар ойнына барлық қатысушылардың әрекеттерін тіркейтін бейне жазу жүйелерімен жабдықталуға тиіс)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есептік деректерде ойын үстелдерінің санын өзгерту, лицензия алу кезінде көрсетілген жабдықты ауыстыру туралы мәліметтердің болмауы (бір казинода кемінде отыз ойын автоматы орнатылуға тиіс)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есептік деректерде ойын үстелдерінің санын өзгерту, лицензия алу кезінде көрсетілген жабдықты ауыстыру туралы мәліметтердің болмауы (бір ойын автоматтары залдарында кемінде алпыс ойын автоматы орнатылуға тиіс)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60000 айлық есептік көрсеткіш)</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60000 айлық есептік көрсеткіш)</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есептілік кезеңнен кейінгі айдың 10 күнінен кешіктірмей тоқсан сайын үш айда кемінде бір рет банктік салым шартын жасасу кезінде ашылған банк шоттары бойынша ақшаның болуы және қозғалысы туралы анықтамаларды ұсынбау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Бұрынғы бару арқылы профилактикалық бақылау нәтижелері (ауыртпалық дәрежесі төменде көрсетілген талаптарды орындамаған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Казино қызметін жүзеге асыратын субъектілер</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ойын жабдығының, ойын автоматтарының техникалық жай-күйі туралы мәліметтер;</w:t>
            </w:r>
            <w:r>
              <w:br/>
            </w:r>
            <w:r>
              <w:rPr>
                <w:rFonts w:ascii="Times New Roman"/>
                <w:b w:val="false"/>
                <w:i w:val="false"/>
                <w:color w:val="000000"/>
                <w:sz w:val="20"/>
              </w:rPr>
              <w:t>
2) бейнежазу жүйелерінің техникалық жай-күйі туралы мәліметтер;</w:t>
            </w:r>
            <w:r>
              <w:br/>
            </w:r>
            <w:r>
              <w:rPr>
                <w:rFonts w:ascii="Times New Roman"/>
                <w:b w:val="false"/>
                <w:i w:val="false"/>
                <w:color w:val="000000"/>
                <w:sz w:val="20"/>
              </w:rPr>
              <w:t>
3) ойын автоматына технологиялық салынған ұтыстың белгіленген пайызы туралы мәлімет;</w:t>
            </w:r>
            <w:r>
              <w:br/>
            </w: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r>
              <w:br/>
            </w:r>
            <w:r>
              <w:rPr>
                <w:rFonts w:ascii="Times New Roman"/>
                <w:b w:val="false"/>
                <w:i w:val="false"/>
                <w:color w:val="000000"/>
                <w:sz w:val="20"/>
              </w:rPr>
              <w:t>
5) кассалар тізімі мен қызметкерлер саны туралы мәліметтер;</w:t>
            </w:r>
            <w:r>
              <w:br/>
            </w:r>
            <w:r>
              <w:rPr>
                <w:rFonts w:ascii="Times New Roman"/>
                <w:b w:val="false"/>
                <w:i w:val="false"/>
                <w:color w:val="000000"/>
                <w:sz w:val="20"/>
              </w:rPr>
              <w:t>
6) қызмет түрінен төленген жалпы салық сомасы туралы мәліметтер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салынған тыйым салу туралы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қонақүй кешенінде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қызметін жүзеге асыру үшін меншік құқығында ойын жабдығының болуы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құмар ойындарға қатысуға тыйым салуды сақтамау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Ойын автоматтары залдарының қызметін жүзеге асыратын субъектілер</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ойын жабдығының, ойын автоматтарының техникалық жай-күйі туралы мәліметтер;</w:t>
            </w:r>
            <w:r>
              <w:br/>
            </w:r>
            <w:r>
              <w:rPr>
                <w:rFonts w:ascii="Times New Roman"/>
                <w:b w:val="false"/>
                <w:i w:val="false"/>
                <w:color w:val="000000"/>
                <w:sz w:val="20"/>
              </w:rPr>
              <w:t>
2) бейнежазу жүйелерінің техникалық жай-күйі туралы мәліметтер;</w:t>
            </w:r>
            <w:r>
              <w:br/>
            </w:r>
            <w:r>
              <w:rPr>
                <w:rFonts w:ascii="Times New Roman"/>
                <w:b w:val="false"/>
                <w:i w:val="false"/>
                <w:color w:val="000000"/>
                <w:sz w:val="20"/>
              </w:rPr>
              <w:t>
3) ойын автоматына технологиялық салынған ұтыстың белгіленген пайызы туралы мәлімет;</w:t>
            </w:r>
            <w:r>
              <w:br/>
            </w: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r>
              <w:br/>
            </w:r>
            <w:r>
              <w:rPr>
                <w:rFonts w:ascii="Times New Roman"/>
                <w:b w:val="false"/>
                <w:i w:val="false"/>
                <w:color w:val="000000"/>
                <w:sz w:val="20"/>
              </w:rPr>
              <w:t>
5) кассалар тізімі мен қызметкерлер саны туралы мәліметтер;</w:t>
            </w:r>
            <w:r>
              <w:br/>
            </w:r>
            <w:r>
              <w:rPr>
                <w:rFonts w:ascii="Times New Roman"/>
                <w:b w:val="false"/>
                <w:i w:val="false"/>
                <w:color w:val="000000"/>
                <w:sz w:val="20"/>
              </w:rPr>
              <w:t>
6) қызмет түрінен төленген жалпы салық сомасы туралы мәліметтер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салынған тыйым салу туралы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қызметін жүзеге асыру үшiн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заңдастырылған белгілер үлгілері мен номинацияларының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құмар ойындарға қатысуға тыйым салуды сақтамау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Мемлекеттік органдардан түскен мәліметтерді талдау нәтижелері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 бұзу фактілерімен мемлекеттік органдардан түскен мәліметтердің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Бұзу фактісін растайтын құжаттарды қоса бере отырып, құқықтарын ойын бизнесін ұйымдастырушылар, жеке және заңды тұлғалар тарапынан түскен шағымдар мен өтініштердің болуы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фактісін растайтын құжаттарды қоса бере отырып, құқықтарын ойын бизнесін ұйымдастырушылар бұзған жеке және заңды тұлғалардан бір және одан да көп шағымдар мен өтініштердің болуы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Бақылау субъектісіне (объектісіне) бармай профилактикалық бақылау жүргізу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 туралы заңнамасын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сақтаудың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Букмекерлік кеңселер және тотализаторлар қызметін жүзеге асыратын ойын бизнесін ұйымдастырушыларға арналған Қазақстан Республикасының ойын бизнесі туралы заңнамасын сақтаудың тәуекел дәрежелерін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153"/>
        <w:gridCol w:w="36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Бақылау субъектісі ұсынатын есептілік пен мәліметтерді мониторингілеу нәтижелері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букмеркерлік кеңселер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40000 айлық есептік көрсеткіш)</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10000 айлық есептік көрсеткіш)</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букмеркерлік кеңселер қызметін жүзеге асыру үшін банктік салым шартын жасасқан кезде ашылған банк шоттары бойынша ақшаның қозғалысы туралы мәліметтердің болмауы (міндетті резервтер мөлшері 40000 айлық есептік көрсеткіш)</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 қызметін жүзеге асыру үшін банктік салым шартын жасасқан кезде ашылған банк шоттары бойынша ақшаның қозғалысы туралы мәліметтердің болмауы (міндетті резервтер мөлшері 10000 айлық есептік көрсеткіш)</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есептік нысандарда бейнежазу жүйелерінің техникалық жай-күйі туралы мәліметтердің болмауы (ойын мекемелерінің кассалары мен ойын орындары жазылған ақпаратты кемінде жеті тәулік сақтауды қамтамасыз ететін және бәс тігуге барлық қатысушылардың әрекеттерін тіркейтін бейне жазу жүйелерімен жабдықталуға тиіс)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есептілік кезеңнен кейінгі айдың 10 күнінен кешіктірмей тоқсан сайын үш айда кемінде бір рет банктік салым шартын жасасу кезінде ашылған банк шоттары бойынша ақшаның болуы және қозғалысы туралы анықтамаларды және есептілік нысандарын ұсынбау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Бұрынғы бару арқылы профилактикалық бақылау нәтижелері (ауыртпалық дәрежесі төменде көрсетілген талаптарды орындамаған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Букмекерлік кеңсе қызметін жүзеге асыратын субъектілер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бейнежазу жүйелерінің техникалық жай-күйі туралы мәліметтер;</w:t>
            </w:r>
            <w:r>
              <w:br/>
            </w:r>
            <w:r>
              <w:rPr>
                <w:rFonts w:ascii="Times New Roman"/>
                <w:b w:val="false"/>
                <w:i w:val="false"/>
                <w:color w:val="000000"/>
                <w:sz w:val="20"/>
              </w:rPr>
              <w:t>
2) кассалар тізімі мен қызметкерлер саны туралы мәліметтер;</w:t>
            </w:r>
            <w:r>
              <w:br/>
            </w:r>
            <w:r>
              <w:rPr>
                <w:rFonts w:ascii="Times New Roman"/>
                <w:b w:val="false"/>
                <w:i w:val="false"/>
                <w:color w:val="000000"/>
                <w:sz w:val="20"/>
              </w:rPr>
              <w:t>
3) қызмет түрінен төленген жалпы салық сомасы туралы мәліметтер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касалалары тұрғын үй емес үй-жайларда орналасуы бойынша талаптардың сақталуы.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xml:space="preserve">
2) өз клиенттері (олардың өкілдері) мен бенефициарлық меншіктерге дұрыс тексеру жүргізу кезінде мына шараларды жүзеге асыру: </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кешенге және алдағы тек нақты оқиғаларға есептелген коэффициенттер негізінде мөлшерлемелерді қабылдау бойынша букмекер кеңсесінің жүзеге асыратын ойын бизнесін ұйымдастырушылардың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ұйымдастырушылардың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серверіне сәйкес бақылау-кассалық машиналардың мемлекеттік тізіліміне енгізілген компьютерлік жүйе болып табылатын бақылау-кассалық машинаның тіркеу режимін қамтамасыз ету талаптарын ойын бизнесін ұйымдастырушылардың орындауы. Аппараттық-бағдарламалық кешен сервері Қазақстан Республикасының аумағында болуы тиіс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есебін,ұтыстарды есепке алуды және оларды төлеуді жүзеге асыруды аппараттық-бағдарламалық кешен арқылы букмекер кеңесе қызметін жүзеге асыратын ойын бизнесін ұйымдастырушыларына қойылатын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талаптарды сақтауы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санитариялық-эпидемиологиялық және өртке қарсы нормаларға сәйкес келетiн меншiк құқығындағы үйдің (үй, құрылыс, ғимарат бөлiктерiнiң)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меншігінде бәс тігуді ұйымдастыру және өткізу үшін жабдықтың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бәс тігуге қатысуға тыйым салуды сақтамау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Тотализатор қызметін жүзеге асыратын субъектілер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бейнежазу жүйелерінің техникалық жай-күйі туралы мәліметтер;</w:t>
            </w:r>
            <w:r>
              <w:br/>
            </w:r>
            <w:r>
              <w:rPr>
                <w:rFonts w:ascii="Times New Roman"/>
                <w:b w:val="false"/>
                <w:i w:val="false"/>
                <w:color w:val="000000"/>
                <w:sz w:val="20"/>
              </w:rPr>
              <w:t>
2) кассалар тізімі мен қызметкерлер саны туралы мәліметтер;</w:t>
            </w:r>
            <w:r>
              <w:br/>
            </w:r>
            <w:r>
              <w:rPr>
                <w:rFonts w:ascii="Times New Roman"/>
                <w:b w:val="false"/>
                <w:i w:val="false"/>
                <w:color w:val="000000"/>
                <w:sz w:val="20"/>
              </w:rPr>
              <w:t>
3) қызмет түрінен төленген жалпы салық сомасы туралы мәліметтер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касалалары тұрғын үй емес үй-жайларда орналасуы бойынша талаптардың сақталуы.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бәс тігуді ұйымдастыру мен өткізуге арналған жабдықты орнату бойынша талаптарды сақтау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xml:space="preserve">
2) өз клиенттері (олардың өкілдері) мен бенефициарлық меншіктерге дұрыс тексеру жүргізу кезінде мына шараларды жүзеге асыру: </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кешенге және алдағы тек нақты оқиғаларға есептелген коэффициенттер негізінде мөлшерлемелерді қабылдау бойынша букмекер кеңсесінің жүзеге асыратын ойын бизнесін ұйымдастырушылардың талаптарды сақтауы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санитариялық-эпидемиологиялық және өртке қарсы нормаларға сәйкес келетiн меншiк құқығындағы үйдің (үй, құрылыс, ғимарат бөлiктерiнiң)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меншігінде бәс тігуді ұйымдастыру және өткізу үшін жабдықтың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бәс тігуге қатысуға тыйым салуды сақтамау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Мемлекеттік органдардан түскен мәліметтерді талдау нәтижелері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 бұзу фактілерімен мемлекеттік органдардан түскен мәліметтердің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Бұзу фактісін растайтын құжаттарды қоса бере отырып, құқықтарын ойын бизнесін ұйымдастырушылар, жеке және заңды тұлғалар тарапынан түскен шағымдар мен өтініштердің болуы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фактісін растайтын құжаттарды қоса бере отырып, құқықтарын ойын бизнесін ұйымдастырушылар бұзған жеке және заңды тұлғалардан бір және одан да көп шағымдар мен өтініштердің болуы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Бақылау субъектісіне (объектісіне) бармай профилактикалық бақылау жүргізу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 және басқа)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 №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 бақылау</w:t>
      </w:r>
    </w:p>
    <w:p>
      <w:pPr>
        <w:spacing w:after="0"/>
        <w:ind w:left="0"/>
        <w:jc w:val="both"/>
      </w:pPr>
      <w:r>
        <w:rPr>
          <w:rFonts w:ascii="Times New Roman"/>
          <w:b w:val="false"/>
          <w:i w:val="false"/>
          <w:color w:val="000000"/>
          <w:sz w:val="28"/>
        </w:rPr>
        <w:t>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Орналасқан орнының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925"/>
        <w:gridCol w:w="608"/>
        <w:gridCol w:w="608"/>
        <w:gridCol w:w="608"/>
        <w:gridCol w:w="608"/>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ойын жабдығының, ойын автоматтарының техникалық жай-күйі туралы мәліметтер;</w:t>
            </w:r>
            <w:r>
              <w:br/>
            </w:r>
            <w:r>
              <w:rPr>
                <w:rFonts w:ascii="Times New Roman"/>
                <w:b w:val="false"/>
                <w:i w:val="false"/>
                <w:color w:val="000000"/>
                <w:sz w:val="20"/>
              </w:rPr>
              <w:t>
2) бейнежазу жүйелерінің техникалық жай-күйі туралы мәліметтер;</w:t>
            </w:r>
            <w:r>
              <w:br/>
            </w:r>
            <w:r>
              <w:rPr>
                <w:rFonts w:ascii="Times New Roman"/>
                <w:b w:val="false"/>
                <w:i w:val="false"/>
                <w:color w:val="000000"/>
                <w:sz w:val="20"/>
              </w:rPr>
              <w:t>
3) ойын автоматына технологиялық салынған ұтыстың белгіленген пайызы туралы мәлімет;</w:t>
            </w:r>
            <w:r>
              <w:br/>
            </w: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r>
              <w:br/>
            </w:r>
            <w:r>
              <w:rPr>
                <w:rFonts w:ascii="Times New Roman"/>
                <w:b w:val="false"/>
                <w:i w:val="false"/>
                <w:color w:val="000000"/>
                <w:sz w:val="20"/>
              </w:rPr>
              <w:t>
5) кассалар тізімі мен қызметкерлер саны туралы мәліметтер;</w:t>
            </w:r>
            <w:r>
              <w:br/>
            </w:r>
            <w:r>
              <w:rPr>
                <w:rFonts w:ascii="Times New Roman"/>
                <w:b w:val="false"/>
                <w:i w:val="false"/>
                <w:color w:val="000000"/>
                <w:sz w:val="20"/>
              </w:rPr>
              <w:t>
6) қызмет түрінен төленген жалпы салық сомасы туралы мәліметтер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талаптарды сақтау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салынған тыйым салу туралы талаптарды сақтау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қонақүй кешенінде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 қызметін жүзеге асыру үшін меншік құқығында ойын жабдығының болуы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құмар ойындарға қатысуға тыйым салуды сақтамау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 №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тағайындау туралы акт 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 бақылау</w:t>
      </w:r>
    </w:p>
    <w:p>
      <w:pPr>
        <w:spacing w:after="0"/>
        <w:ind w:left="0"/>
        <w:jc w:val="both"/>
      </w:pPr>
      <w:r>
        <w:rPr>
          <w:rFonts w:ascii="Times New Roman"/>
          <w:b w:val="false"/>
          <w:i w:val="false"/>
          <w:color w:val="000000"/>
          <w:sz w:val="28"/>
        </w:rPr>
        <w:t>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Орналасқан орнының мекенжайы_______________________________________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8971"/>
        <w:gridCol w:w="599"/>
        <w:gridCol w:w="600"/>
        <w:gridCol w:w="600"/>
        <w:gridCol w:w="60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ойын жабдығының, ойын автоматтарының техникалық жай-күйі туралы мәліметтер;</w:t>
            </w:r>
            <w:r>
              <w:br/>
            </w:r>
            <w:r>
              <w:rPr>
                <w:rFonts w:ascii="Times New Roman"/>
                <w:b w:val="false"/>
                <w:i w:val="false"/>
                <w:color w:val="000000"/>
                <w:sz w:val="20"/>
              </w:rPr>
              <w:t>
2) бейнежазу жүйелерінің техникалық жай-күйі туралы мәліметтер;</w:t>
            </w:r>
            <w:r>
              <w:br/>
            </w:r>
            <w:r>
              <w:rPr>
                <w:rFonts w:ascii="Times New Roman"/>
                <w:b w:val="false"/>
                <w:i w:val="false"/>
                <w:color w:val="000000"/>
                <w:sz w:val="20"/>
              </w:rPr>
              <w:t>
3) ойын автоматына технологиялық салынған ұтыстың белгіленген пайызы туралы мәлімет;</w:t>
            </w:r>
            <w:r>
              <w:br/>
            </w: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r>
              <w:br/>
            </w:r>
            <w:r>
              <w:rPr>
                <w:rFonts w:ascii="Times New Roman"/>
                <w:b w:val="false"/>
                <w:i w:val="false"/>
                <w:color w:val="000000"/>
                <w:sz w:val="20"/>
              </w:rPr>
              <w:t>
5) кассалар тізімі мен қызметкерлер саны туралы мәліметтер;</w:t>
            </w:r>
            <w:r>
              <w:br/>
            </w:r>
            <w:r>
              <w:rPr>
                <w:rFonts w:ascii="Times New Roman"/>
                <w:b w:val="false"/>
                <w:i w:val="false"/>
                <w:color w:val="000000"/>
                <w:sz w:val="20"/>
              </w:rPr>
              <w:t>
6) қызмет түрінен төленген жалпы салық сомасы туралы мәліметтер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салынған тыйым салу туралы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 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қызметін жүзеге асыру үшiн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заңдастырылған белгілер үлгілері мен номинацияларының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құмар ойындарға қатысуға тыйым салуды сақтамау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 бақылау</w:t>
      </w:r>
    </w:p>
    <w:p>
      <w:pPr>
        <w:spacing w:after="0"/>
        <w:ind w:left="0"/>
        <w:jc w:val="both"/>
      </w:pPr>
      <w:r>
        <w:rPr>
          <w:rFonts w:ascii="Times New Roman"/>
          <w:b w:val="false"/>
          <w:i w:val="false"/>
          <w:color w:val="000000"/>
          <w:sz w:val="28"/>
        </w:rPr>
        <w:t>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xml:space="preserve">
      Орналасқан орнының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832"/>
        <w:gridCol w:w="444"/>
        <w:gridCol w:w="445"/>
        <w:gridCol w:w="445"/>
        <w:gridCol w:w="44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бейнежазу жүйелерінің техникалық жай-күйі туралы мәліметтер;</w:t>
            </w:r>
            <w:r>
              <w:br/>
            </w:r>
            <w:r>
              <w:rPr>
                <w:rFonts w:ascii="Times New Roman"/>
                <w:b w:val="false"/>
                <w:i w:val="false"/>
                <w:color w:val="000000"/>
                <w:sz w:val="20"/>
              </w:rPr>
              <w:t>
2) кассалар тізімі мен қызметкерлер саны туралы мәліметтер;</w:t>
            </w:r>
            <w:r>
              <w:br/>
            </w:r>
            <w:r>
              <w:rPr>
                <w:rFonts w:ascii="Times New Roman"/>
                <w:b w:val="false"/>
                <w:i w:val="false"/>
                <w:color w:val="000000"/>
                <w:sz w:val="20"/>
              </w:rPr>
              <w:t>
3) қызмет түрінен төленген жалпы салық сомасы туралы мәліметтер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касалалары тұрғын үй емес үй-жайларда орналасуы бойынша талаптардың сақталуы.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кешенге және алдағы тек нақты оқиғаларға есептелген коэффициенттер негізінде мөлшерлемелерді қабылдау бойынша букмекер кеңсесінің жүзеге асыратын ойын бизнесін ұйымдастырушылардың талаптарды сақтау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ұйымдастырушылардың талаптарды сақтау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серверіне сәйкес бақылау-кассалық машиналардың мемлекеттік тізіліміне енгізілген компьютерлік жүйе болып табылатын бақылау-кассалық машинаның тіркеу режимін қамтамасыз ету талаптарын ойын бизнесін ұйымдастырушылардың орындауы Аппараттық-бағдарламалық кешен сервері Қазақстан Республикасының аумағында болуы тиіс</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есебін,ұтыстарды есепке алуды және оларды төлеуді жүзеге асыруды аппараттық-бағдарламалық кешен арқылы букмекер кеңесе қызметін жүзеге асыратын ойын бизнесін ұйымдастырушыларына қойылатын талаптарды сақтау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талаптарды сақтауы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санитариялық-эпидемиологиялық және өртке қарсы нормаларға сәйкес келетiн меншiк құқығындағы үйдің (үй, құрылыс, ғимарат бөлiктерiнiң) болуы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меншігінде бәс тігуді ұйымдастыру және өткізу үшін жабдықтың болуы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бәс тігуге қатысуға тыйым салуды сақтамау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Тексеру/бақылау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 бақылау</w:t>
      </w:r>
    </w:p>
    <w:p>
      <w:pPr>
        <w:spacing w:after="0"/>
        <w:ind w:left="0"/>
        <w:jc w:val="both"/>
      </w:pPr>
      <w:r>
        <w:rPr>
          <w:rFonts w:ascii="Times New Roman"/>
          <w:b w:val="false"/>
          <w:i w:val="false"/>
          <w:color w:val="000000"/>
          <w:sz w:val="28"/>
        </w:rPr>
        <w:t>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Орналасқан орнының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807"/>
        <w:gridCol w:w="449"/>
        <w:gridCol w:w="449"/>
        <w:gridCol w:w="449"/>
        <w:gridCol w:w="45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сақтау:</w:t>
            </w:r>
            <w:r>
              <w:br/>
            </w:r>
            <w:r>
              <w:rPr>
                <w:rFonts w:ascii="Times New Roman"/>
                <w:b w:val="false"/>
                <w:i w:val="false"/>
                <w:color w:val="000000"/>
                <w:sz w:val="20"/>
              </w:rPr>
              <w:t>
1) бейнежазу жүйелерінің техникалық жай-күйі туралы мәліметтер;</w:t>
            </w:r>
            <w:r>
              <w:br/>
            </w:r>
            <w:r>
              <w:rPr>
                <w:rFonts w:ascii="Times New Roman"/>
                <w:b w:val="false"/>
                <w:i w:val="false"/>
                <w:color w:val="000000"/>
                <w:sz w:val="20"/>
              </w:rPr>
              <w:t>
2) кассалар тізімі мен қызметкерлер саны туралы мәліметтер;</w:t>
            </w:r>
            <w:r>
              <w:br/>
            </w:r>
            <w:r>
              <w:rPr>
                <w:rFonts w:ascii="Times New Roman"/>
                <w:b w:val="false"/>
                <w:i w:val="false"/>
                <w:color w:val="000000"/>
                <w:sz w:val="20"/>
              </w:rPr>
              <w:t>
3) қызмет түрінен төленген жалпы салық сомасы туралы мәліметтер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касалалары тұрғын үй емес үй-жайларда орналасуы бойынша талаптардың сақталуы.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бәс тігуді ұйымдастыру мен өткізуге арналған жабдықты орнату бойынша талаптарды сақтау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xml:space="preserve">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 </w:t>
            </w:r>
            <w:r>
              <w:br/>
            </w: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кешенге және алдағы тек нақты оқиғаларға есептелген коэффициенттер негізінде мөлшерлемелерді қабылдау бойынша букмекер кеңсесінің жүзеге асыратын ойын бизнесін ұйымдастырушылардың талаптарды сақтауы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санитариялық-эпидемиологиялық және өртке қарсы нормаларға сәйкес келетiн меншiк құқығындағы үйдің (үй, құрылыс, ғимарат бөлiктерiнiң) болуы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меншігінде бәс тігуді ұйымдастыру және өткізу үшін жабдықтың болуы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жеке немесе заңды тұлғалармен шарттардың болуы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Қазақстан Республикасы азаматтарының бәс тігуге қатысуға тыйым салуды сақтамау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жұмысының, мөлшерлемелерді қабылдау және өткізілетін құмар ойындар, олармен құмар ойындарға қатысушылар танысу үшін ойын мекемелерінде көрінетін жерге орнатылған қазақ және орыс тілдерінде әзірленген қағидалардың бар болуы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