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17d5b" w14:textId="0217d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су жолдарында кеме қатынасы қауіпсіздігін қамтамасыз ету жөніндегі жол жұмыстарын жоспарлау және жүргізу қағидаларын бекіту туралы" 2013 жылғы 27 қыркүйектегі № 761 Қазақстан Республикасы Көлік және коммуникация министрінің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30 қазандағы № 753 бұйрығы. Қазақстан Республикасының Әділет министрлігінде 2018 жылғы 27 қарашада № 17792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"Ішкі су жолдарында кеме қатынасы қауіпсіздігін қамтамасыз ету жөніндегі жол жұмыстарын жоспарлау және жүргізу қағидаларын бекіту туралы" 2013 жылғы 27 қыркүйектегі № 761 Қазақстан Республикасы Көлік және коммуникация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8861 болып тіркелген, "Егемен Қазақстан" газетінде 2014 жылғы 18 ақпандағы № 33 (28257)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Ішкі су жолдарында кеме қатынасы қауіпсіздігін қамтамасыз ету жөніндегі жол жұмыстарын жоспарлау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"3. Осы Қағидалардың әрекеті "Су объектiлерiн кеме қатынасы санатына жатқызу қағидаларын және кеме қатынасы, әуе кемелерінің ұшуы (қонуы) үшін пайдаланылатын кеме қатынасы су жолдарының тізбесін және оларды пайдалану қағидаларын бекіту туралы" Қазақстан Республикасы Ауыл шаруашылығы министрінің 2015 жылғы 2 маусымдағы № 19-2/510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11862 болып тіркелген) сәйкес кеме қатынасы санатына жатқызылған жер үстi су объектiлерiне қолданылады.";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бөлігі мынадай редакцияда жазылсын:</w:t>
      </w:r>
    </w:p>
    <w:bookmarkStart w:name="z7" w:id="4"/>
    <w:p>
      <w:pPr>
        <w:spacing w:after="0"/>
        <w:ind w:left="0"/>
        <w:jc w:val="both"/>
      </w:pPr>
      <w:r>
        <w:rPr>
          <w:rFonts w:ascii="Times New Roman"/>
          <w:b w:val="false"/>
          <w:i w:val="false"/>
          <w:color w:val="000000"/>
          <w:sz w:val="28"/>
        </w:rPr>
        <w:t>
      "15. Кеме жолындағы навигациялық жабдықтың белгілерін қою (алу) және қызмет көрсету бойынша жұмыстардың көлемі навигацияның тәуліктік созылуына кеменің жүретін жолдың километрі ұзақтығын көбейтумен километр-тәуліктерде анықталады.";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"44. Жол учаскесінің ұзақтығы және осы учаскені айналып өту жиілігі жолдардың сипаттамаларына (габариттеріне, ағыстың жылдамдығы, судың саяз жерінің санына және т.б), учаскенің навигациялық белгі құралдарымен толықтығы, техникалық құралдардың жаңарту сапасына және кеме жолының қарқындылығына байланысты болады. Бірақ айына 4 айналымнан кем емес.".</w:t>
      </w:r>
    </w:p>
    <w:bookmarkEnd w:id="5"/>
    <w:bookmarkStart w:name="z10" w:id="6"/>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8"/>
    <w:bookmarkStart w:name="z13" w:id="9"/>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9"/>
    <w:bookmarkStart w:name="z14" w:id="10"/>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10"/>
    <w:bookmarkStart w:name="z15"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1"/>
    <w:bookmarkStart w:name="z16" w:id="12"/>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 У.Е. Шукеев</w:t>
      </w:r>
    </w:p>
    <w:p>
      <w:pPr>
        <w:spacing w:after="0"/>
        <w:ind w:left="0"/>
        <w:jc w:val="both"/>
      </w:pPr>
      <w:r>
        <w:rPr>
          <w:rFonts w:ascii="Times New Roman"/>
          <w:b w:val="false"/>
          <w:i w:val="false"/>
          <w:color w:val="000000"/>
          <w:sz w:val="28"/>
        </w:rPr>
        <w:t>
      2018 жылғы "___"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