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55cd" w14:textId="7ad5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қыркүйектегі № 231 қаулысы. Қазақстан Республикасының Әділет министрлігінде 2018 жылғы 23 қарашада № 17767 болып тіркелді. Күші жойылды - Қазақстан Республикасы Ұлттық Банкі Басқармасының 2019 жылғы 8 қарашадағы № 176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08.11.2019 </w:t>
      </w:r>
      <w:r>
        <w:rPr>
          <w:rFonts w:ascii="Times New Roman"/>
          <w:b w:val="false"/>
          <w:i w:val="false"/>
          <w:color w:val="000000"/>
          <w:sz w:val="28"/>
        </w:rPr>
        <w:t>№ 176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операцияларының жекелеген түрлерін жүзеге асыратын ұйымдарға банкноттарды, монеталарды және құндылықтарды инкассациялауға лицензия беру тәртібін одан әрі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11772 болып тіркелген, 2015 жылғы 17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ұйымдарға банкноттарды, монеталарды және құндылықтарды инкассациялауға лицензия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Банкноттарды, монеталарды және құндылықтарды инкассациялауға лицензияны Қазақстан Республикасының Ұлттық Банкі (бұдан әрі – Ұлттық Банк)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нысанда "электрондық үкіметтің" веб-порталы (www.egov.kz) арқылы береді.";</w:t>
      </w:r>
    </w:p>
    <w:bookmarkEnd w:id="3"/>
    <w:bookmarkStart w:name="z6"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"5. Ұлттық Банк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құжаттармен бірге лицензия алуға өтініш ұсынылған күннен бастап жиырма жұмыс күні ішінде банкноттарды, монеталарды және құндылықтарды инкассациялауға лицензия береді не оны беруден уәжді бас тартуды жазбаша түрде жібереді.".</w:t>
      </w:r>
    </w:p>
    <w:bookmarkEnd w:id="5"/>
    <w:bookmarkStart w:name="z9" w:id="6"/>
    <w:p>
      <w:pPr>
        <w:spacing w:after="0"/>
        <w:ind w:left="0"/>
        <w:jc w:val="both"/>
      </w:pPr>
      <w:r>
        <w:rPr>
          <w:rFonts w:ascii="Times New Roman"/>
          <w:b w:val="false"/>
          <w:i w:val="false"/>
          <w:color w:val="000000"/>
          <w:sz w:val="28"/>
        </w:rPr>
        <w:t>
      2. Қолма-қол ақшамен жұмыс жүргізу басқармасы (Әбішева Т.Т.)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2"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15"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2"/>
    <w:bookmarkStart w:name="z16"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