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e6fb" w14:textId="161e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31 қазандағы № 473 және Қазақстан Республикасы Ұлттық экономика министрінің 2018 жылғы 31 қазандағы № 43 бірлескен бұйрығы. Қазақстан Республикасының Әділет министрлігінде 2018 жылғы 20 қарашада № 17763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141-бабы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p>
      <w:pPr>
        <w:spacing w:after="0"/>
        <w:ind w:left="0"/>
        <w:jc w:val="both"/>
      </w:pPr>
      <w:r>
        <w:rPr>
          <w:rFonts w:ascii="Times New Roman"/>
          <w:b w:val="false"/>
          <w:i w:val="false"/>
          <w:color w:val="000000"/>
          <w:sz w:val="28"/>
        </w:rPr>
        <w:t xml:space="preserve">
      1.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"Әділет" ақпараттық-құқықтық жүйесінде 2016 жылғы 17 ақпанда жарияланған) мынадай өзгерістер енгізілсін:</w:t>
      </w:r>
    </w:p>
    <w:bookmarkStart w:name="z2" w:id="1"/>
    <w:p>
      <w:pPr>
        <w:spacing w:after="0"/>
        <w:ind w:left="0"/>
        <w:jc w:val="both"/>
      </w:pPr>
      <w:r>
        <w:rPr>
          <w:rFonts w:ascii="Times New Roman"/>
          <w:b w:val="false"/>
          <w:i w:val="false"/>
          <w:color w:val="000000"/>
          <w:sz w:val="28"/>
        </w:rPr>
        <w:t xml:space="preserve">
      1) көрсетілген бұйрықпен бекітілген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еңбек заңнамасын сақтаудағы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жаңа редакцияда жазылсын;</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 шығарумен және жасаумен, пайдалы қазбаларды игерумен, өндірумен және қайта өңдеумен, құрлыспен және өндірістік қызметтің басқа түрлерімен айналысатын ұйымдарға қатысты Қазақстан Республикасы еңбек заңнамасының сақталуын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Өндірістік емес саладағы (денсаулық сақтау, білім беру, мәдинет,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Жұмыскерлері еңбек қызметін офистік орынжайларда жүзеге асыратын өндірістік емес саладағы ұйымдарға қатысты Қазақстан Республикасы еңбек заңнамасының сақталуын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мерзімде:</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 қазақ және орыс тілдерінде "Республикалық құқықтық ақпараттық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 </w:t>
      </w:r>
    </w:p>
    <w:bookmarkEnd w:id="7"/>
    <w:bookmarkStart w:name="z9" w:id="8"/>
    <w:p>
      <w:pPr>
        <w:spacing w:after="0"/>
        <w:ind w:left="0"/>
        <w:jc w:val="both"/>
      </w:pPr>
      <w:r>
        <w:rPr>
          <w:rFonts w:ascii="Times New Roman"/>
          <w:b w:val="false"/>
          <w:i w:val="false"/>
          <w:color w:val="000000"/>
          <w:sz w:val="28"/>
        </w:rPr>
        <w:t>
      3) осы бірлескен бұйрықты Қазақстан Республикасы Еңбек және халықты әлеуметтік қорғау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Еңбек және халықты</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2018 жылғы_______________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Қазақстан Республикасының еңбек заңнамасын сақтаудағы тәуекел дәрежесін бағалау өлшемшарттары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Республикасының еңбек заңнамасын сақтаудағы тәуекел дәрежесін бағалау өлшемшарттары (бұдан әрі – Өлшемшарттар)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қағидаларына сәйкес бақылау субъектілеріне бару арқылы профилактикалық бақылауды жүргізу кезінде бақылау субъектілерін (объектілерін) іріктеу үшін әзірленді.</w:t>
      </w:r>
    </w:p>
    <w:bookmarkEnd w:id="14"/>
    <w:bookmarkStart w:name="z17" w:id="15"/>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5"/>
    <w:p>
      <w:pPr>
        <w:spacing w:after="0"/>
        <w:ind w:left="0"/>
        <w:jc w:val="both"/>
      </w:pPr>
      <w:r>
        <w:rPr>
          <w:rFonts w:ascii="Times New Roman"/>
          <w:b w:val="false"/>
          <w:i w:val="false"/>
          <w:color w:val="000000"/>
          <w:sz w:val="28"/>
        </w:rPr>
        <w:t>
      1) бақылау субъектілері – қызметіне бақылау жүзеге асырылатын жеке тұлғалар, заңды тұлғалар, оның ішінде мемлекеттік органдар, заңды тұлғалардың филиалдары мен өкілдіктері;</w:t>
      </w:r>
    </w:p>
    <w:p>
      <w:pPr>
        <w:spacing w:after="0"/>
        <w:ind w:left="0"/>
        <w:jc w:val="both"/>
      </w:pPr>
      <w:r>
        <w:rPr>
          <w:rFonts w:ascii="Times New Roman"/>
          <w:b w:val="false"/>
          <w:i w:val="false"/>
          <w:color w:val="000000"/>
          <w:sz w:val="28"/>
        </w:rPr>
        <w:t>
      2) болмашы бұзушылықтар – еңбек заңнамасының еңбек қатынастарына, кепілдіктер мен өтемақы төлемдерін жүзеге асыруға қатысты жұмыс беруші қабылдаған актілердің заңдылығы бөлігіндегі бұзушылықтары, сондай-ақ халықты жұмыспен қамту және шетелдік жұмыс күшін тарту туралы заңнамаларды бұзу;</w:t>
      </w:r>
    </w:p>
    <w:p>
      <w:pPr>
        <w:spacing w:after="0"/>
        <w:ind w:left="0"/>
        <w:jc w:val="both"/>
      </w:pPr>
      <w:r>
        <w:rPr>
          <w:rFonts w:ascii="Times New Roman"/>
          <w:b w:val="false"/>
          <w:i w:val="false"/>
          <w:color w:val="000000"/>
          <w:sz w:val="28"/>
        </w:rPr>
        <w:t>
      3) елеулі бұзушылықтар – осы тармақтың 4) және 2) тармақшаларына сәйкес өрескел және болмашы бұзушылықтарға жатпайтын еңбек заңнамасының, оның ішінде еңбек қауіпсіздігі және еңбекті қорғау бойынша бұзушылықтары;</w:t>
      </w:r>
    </w:p>
    <w:p>
      <w:pPr>
        <w:spacing w:after="0"/>
        <w:ind w:left="0"/>
        <w:jc w:val="both"/>
      </w:pPr>
      <w:r>
        <w:rPr>
          <w:rFonts w:ascii="Times New Roman"/>
          <w:b w:val="false"/>
          <w:i w:val="false"/>
          <w:color w:val="000000"/>
          <w:sz w:val="28"/>
        </w:rPr>
        <w:t>
      4) өрескел бұзушылықтар – еңбек заңнамасын бұзу осы Өлшемшарттың қосымшасына сәйкес тәуекел дәрежесін бағалаудың субъектілік өлшемшарттарында көрсетілген;</w:t>
      </w:r>
    </w:p>
    <w:p>
      <w:pPr>
        <w:spacing w:after="0"/>
        <w:ind w:left="0"/>
        <w:jc w:val="both"/>
      </w:pPr>
      <w:r>
        <w:rPr>
          <w:rFonts w:ascii="Times New Roman"/>
          <w:b w:val="false"/>
          <w:i w:val="false"/>
          <w:color w:val="000000"/>
          <w:sz w:val="28"/>
        </w:rPr>
        <w:t>
      5) тәуекел – жұмыскердің өміріне немесе денсаулығына, оның еңбек міндеттерін атқару кезінде заңды мүдделеріне жұмыс берушінің қызметі нәтижесінде, оның ішінде жазатайым оқиғалардың нәтижесінде зиян келтіру ықтималдығы;</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 қызметінің нәтижесіне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тәуекелдерді бағалау жүйесі – бақылау субъектісіне бару арқылы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9) тексеру парағы – бақылау субъектілерінің қызметіне қойылатын шарттарды қамтитын талаптар тізбесін, оларды сақтамау адамның өмірі мен денсаулығына, жеке тұлғалардың заңды мүдделеріне қауіп төндіреді.</w:t>
      </w:r>
    </w:p>
    <w:bookmarkStart w:name="z18" w:id="16"/>
    <w:p>
      <w:pPr>
        <w:spacing w:after="0"/>
        <w:ind w:left="0"/>
        <w:jc w:val="both"/>
      </w:pPr>
      <w:r>
        <w:rPr>
          <w:rFonts w:ascii="Times New Roman"/>
          <w:b w:val="false"/>
          <w:i w:val="false"/>
          <w:color w:val="000000"/>
          <w:sz w:val="28"/>
        </w:rPr>
        <w:t xml:space="preserve">
      3. Бақылау субъектісіне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 </w:t>
      </w:r>
    </w:p>
    <w:bookmarkEnd w:id="16"/>
    <w:bookmarkStart w:name="z20" w:id="17"/>
    <w:p>
      <w:pPr>
        <w:spacing w:after="0"/>
        <w:ind w:left="0"/>
        <w:jc w:val="left"/>
      </w:pPr>
      <w:r>
        <w:rPr>
          <w:rFonts w:ascii="Times New Roman"/>
          <w:b/>
          <w:i w:val="false"/>
          <w:color w:val="000000"/>
        </w:rPr>
        <w:t xml:space="preserve"> 2-тарау. Объективті өлшемшарттар</w:t>
      </w:r>
    </w:p>
    <w:bookmarkEnd w:id="17"/>
    <w:bookmarkStart w:name="z21" w:id="18"/>
    <w:p>
      <w:pPr>
        <w:spacing w:after="0"/>
        <w:ind w:left="0"/>
        <w:jc w:val="both"/>
      </w:pPr>
      <w:r>
        <w:rPr>
          <w:rFonts w:ascii="Times New Roman"/>
          <w:b w:val="false"/>
          <w:i w:val="false"/>
          <w:color w:val="000000"/>
          <w:sz w:val="28"/>
        </w:rPr>
        <w:t xml:space="preserve">
      4. Объективті өлшемшарттар бойынша тәуекелдердің жоғары деңгейіне адамның өмірі мен денсаулығына, жеке тұлғалардың заңды мүдделеріне қауіп төндіру мүмкіндігі жоғары мынадай: </w:t>
      </w:r>
    </w:p>
    <w:bookmarkEnd w:id="18"/>
    <w:p>
      <w:pPr>
        <w:spacing w:after="0"/>
        <w:ind w:left="0"/>
        <w:jc w:val="both"/>
      </w:pPr>
      <w:r>
        <w:rPr>
          <w:rFonts w:ascii="Times New Roman"/>
          <w:b w:val="false"/>
          <w:i w:val="false"/>
          <w:color w:val="000000"/>
          <w:sz w:val="28"/>
        </w:rPr>
        <w:t>
      тау-кен өнеркәсібі және карьерлерді қазу;</w:t>
      </w:r>
    </w:p>
    <w:p>
      <w:pPr>
        <w:spacing w:after="0"/>
        <w:ind w:left="0"/>
        <w:jc w:val="both"/>
      </w:pPr>
      <w:r>
        <w:rPr>
          <w:rFonts w:ascii="Times New Roman"/>
          <w:b w:val="false"/>
          <w:i w:val="false"/>
          <w:color w:val="000000"/>
          <w:sz w:val="28"/>
        </w:rPr>
        <w:t>
      электрмен қамтамасыз ету, газ, бу жіберу және ауаны баптау;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тасымалдау және сақтау;</w:t>
      </w:r>
    </w:p>
    <w:p>
      <w:pPr>
        <w:spacing w:after="0"/>
        <w:ind w:left="0"/>
        <w:jc w:val="both"/>
      </w:pPr>
      <w:r>
        <w:rPr>
          <w:rFonts w:ascii="Times New Roman"/>
          <w:b w:val="false"/>
          <w:i w:val="false"/>
          <w:color w:val="000000"/>
          <w:sz w:val="28"/>
        </w:rPr>
        <w:t>
      сумен жабдықтау, кәріз жүйесі, қалдықтарды жинау және бөлуді бақылау;</w:t>
      </w:r>
    </w:p>
    <w:p>
      <w:pPr>
        <w:spacing w:after="0"/>
        <w:ind w:left="0"/>
        <w:jc w:val="both"/>
      </w:pPr>
      <w:r>
        <w:rPr>
          <w:rFonts w:ascii="Times New Roman"/>
          <w:b w:val="false"/>
          <w:i w:val="false"/>
          <w:color w:val="000000"/>
          <w:sz w:val="28"/>
        </w:rPr>
        <w:t>
      ақпарат және байланыс;</w:t>
      </w:r>
    </w:p>
    <w:p>
      <w:pPr>
        <w:spacing w:after="0"/>
        <w:ind w:left="0"/>
        <w:jc w:val="both"/>
      </w:pPr>
      <w:r>
        <w:rPr>
          <w:rFonts w:ascii="Times New Roman"/>
          <w:b w:val="false"/>
          <w:i w:val="false"/>
          <w:color w:val="000000"/>
          <w:sz w:val="28"/>
        </w:rPr>
        <w:t>
      ауыл шаруашылығы, орман және балық шаруашылығы сияқты экономикалық қызмет түрінде қызметін жүзеге асыратын бақылау субъектілері жатқызылады.</w:t>
      </w:r>
    </w:p>
    <w:p>
      <w:pPr>
        <w:spacing w:after="0"/>
        <w:ind w:left="0"/>
        <w:jc w:val="both"/>
      </w:pPr>
      <w:r>
        <w:rPr>
          <w:rFonts w:ascii="Times New Roman"/>
          <w:b w:val="false"/>
          <w:i w:val="false"/>
          <w:color w:val="000000"/>
          <w:sz w:val="28"/>
        </w:rPr>
        <w:t xml:space="preserve">
      Көрсетілген экономикалық қызмет түрлерінде қызметтерін жүзеге асыратын бақылау субъектілеріне қатысты профилактикалық бақылау жүргізудің кезеңділігі: </w:t>
      </w:r>
    </w:p>
    <w:p>
      <w:pPr>
        <w:spacing w:after="0"/>
        <w:ind w:left="0"/>
        <w:jc w:val="both"/>
      </w:pPr>
      <w:r>
        <w:rPr>
          <w:rFonts w:ascii="Times New Roman"/>
          <w:b w:val="false"/>
          <w:i w:val="false"/>
          <w:color w:val="000000"/>
          <w:sz w:val="28"/>
        </w:rPr>
        <w:t xml:space="preserve">
      жұмыскерлердің саны 250 адамнан асатын бақылау субъектілерін профилактикалық бақылау – жылына бір рет; </w:t>
      </w:r>
    </w:p>
    <w:p>
      <w:pPr>
        <w:spacing w:after="0"/>
        <w:ind w:left="0"/>
        <w:jc w:val="both"/>
      </w:pPr>
      <w:r>
        <w:rPr>
          <w:rFonts w:ascii="Times New Roman"/>
          <w:b w:val="false"/>
          <w:i w:val="false"/>
          <w:color w:val="000000"/>
          <w:sz w:val="28"/>
        </w:rPr>
        <w:t xml:space="preserve">
      жұмыскерлердің саны 100-ден астам, бірақ 250-ден көп емес жұмыскерлері бар бақылау субъектілерін профилактикалық бақылау – 3 жылда бір рет; </w:t>
      </w:r>
    </w:p>
    <w:p>
      <w:pPr>
        <w:spacing w:after="0"/>
        <w:ind w:left="0"/>
        <w:jc w:val="both"/>
      </w:pPr>
      <w:r>
        <w:rPr>
          <w:rFonts w:ascii="Times New Roman"/>
          <w:b w:val="false"/>
          <w:i w:val="false"/>
          <w:color w:val="000000"/>
          <w:sz w:val="28"/>
        </w:rPr>
        <w:t xml:space="preserve">
      жұмыскерлердің саны 100 адамнан аспайтын бақылау субъектілерін профилактикалық бақылау – 5 жылда бір рет. </w:t>
      </w:r>
    </w:p>
    <w:bookmarkStart w:name="z22" w:id="19"/>
    <w:p>
      <w:pPr>
        <w:spacing w:after="0"/>
        <w:ind w:left="0"/>
        <w:jc w:val="both"/>
      </w:pPr>
      <w:r>
        <w:rPr>
          <w:rFonts w:ascii="Times New Roman"/>
          <w:b w:val="false"/>
          <w:i w:val="false"/>
          <w:color w:val="000000"/>
          <w:sz w:val="28"/>
        </w:rPr>
        <w:t>
      5. Осы Өлшемшарттардың 4-тармағына енгізілмеген бақылау субъектілері объективті өлшемшарттар бойынша тәуекелдің жоғары дәрежесіне жатқызылмаған және оларға қатысты жоспардан тыс тексеру жүргізілмейді.</w:t>
      </w:r>
    </w:p>
    <w:bookmarkEnd w:id="19"/>
    <w:bookmarkStart w:name="z23" w:id="20"/>
    <w:p>
      <w:pPr>
        <w:spacing w:after="0"/>
        <w:ind w:left="0"/>
        <w:jc w:val="left"/>
      </w:pPr>
      <w:r>
        <w:rPr>
          <w:rFonts w:ascii="Times New Roman"/>
          <w:b/>
          <w:i w:val="false"/>
          <w:color w:val="000000"/>
        </w:rPr>
        <w:t xml:space="preserve"> 3-тарау. Субъективті өлшемшарттар</w:t>
      </w:r>
    </w:p>
    <w:bookmarkEnd w:id="20"/>
    <w:bookmarkStart w:name="z24" w:id="21"/>
    <w:p>
      <w:pPr>
        <w:spacing w:after="0"/>
        <w:ind w:left="0"/>
        <w:jc w:val="both"/>
      </w:pPr>
      <w:r>
        <w:rPr>
          <w:rFonts w:ascii="Times New Roman"/>
          <w:b w:val="false"/>
          <w:i w:val="false"/>
          <w:color w:val="000000"/>
          <w:sz w:val="28"/>
        </w:rPr>
        <w:t xml:space="preserve">
      6. Объективті өлшемшарттар бойынша тәуекелдің жоғары дәрежесіне жатқызылған бақылау субъектілеріне қатысты бақылау субъектісіне бару арқылы профилактикалық бақылауды жүргізу мақсатында осы Өлшемшарттарға </w:t>
      </w:r>
      <w:r>
        <w:rPr>
          <w:rFonts w:ascii="Times New Roman"/>
          <w:b w:val="false"/>
          <w:i w:val="false"/>
          <w:color w:val="000000"/>
          <w:sz w:val="28"/>
        </w:rPr>
        <w:t>қосымшасаға</w:t>
      </w:r>
      <w:r>
        <w:rPr>
          <w:rFonts w:ascii="Times New Roman"/>
          <w:b w:val="false"/>
          <w:i w:val="false"/>
          <w:color w:val="000000"/>
          <w:sz w:val="28"/>
        </w:rPr>
        <w:t xml:space="preserve"> сәйкес тәуекел дәрежесін бағлаудың субъективті өлшемшарттары қолданылады.</w:t>
      </w:r>
    </w:p>
    <w:bookmarkEnd w:id="21"/>
    <w:p>
      <w:pPr>
        <w:spacing w:after="0"/>
        <w:ind w:left="0"/>
        <w:jc w:val="both"/>
      </w:pPr>
      <w:r>
        <w:rPr>
          <w:rFonts w:ascii="Times New Roman"/>
          <w:b w:val="false"/>
          <w:i w:val="false"/>
          <w:color w:val="000000"/>
          <w:sz w:val="28"/>
        </w:rPr>
        <w:t>
      Тәуекелдердің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алдыңғы тексерулердің және субъектіге бару арқылы профилактикалық бақылау нәтижелері. Бұл ретте, бұзушылықтар дәрежесі (өрескел, елеулі, болмашы) тексеру парақтарында көрсетілген Қазақстан Республикасының еңбек заңнамасының талаптарын бұзған жағдайда белгіленеді;</w:t>
      </w:r>
    </w:p>
    <w:p>
      <w:pPr>
        <w:spacing w:after="0"/>
        <w:ind w:left="0"/>
        <w:jc w:val="both"/>
      </w:pPr>
      <w:r>
        <w:rPr>
          <w:rFonts w:ascii="Times New Roman"/>
          <w:b w:val="false"/>
          <w:i w:val="false"/>
          <w:color w:val="000000"/>
          <w:sz w:val="28"/>
        </w:rPr>
        <w:t xml:space="preserve">
      2) еңбек қызметіне байланысты жазатайым оқиғалар; </w:t>
      </w:r>
    </w:p>
    <w:p>
      <w:pPr>
        <w:spacing w:after="0"/>
        <w:ind w:left="0"/>
        <w:jc w:val="both"/>
      </w:pPr>
      <w:r>
        <w:rPr>
          <w:rFonts w:ascii="Times New Roman"/>
          <w:b w:val="false"/>
          <w:i w:val="false"/>
          <w:color w:val="000000"/>
          <w:sz w:val="28"/>
        </w:rPr>
        <w:t xml:space="preserve">
      3) расталған шағымдар мен өтініштердің болуы және саны; </w:t>
      </w:r>
    </w:p>
    <w:p>
      <w:pPr>
        <w:spacing w:after="0"/>
        <w:ind w:left="0"/>
        <w:jc w:val="both"/>
      </w:pPr>
      <w:r>
        <w:rPr>
          <w:rFonts w:ascii="Times New Roman"/>
          <w:b w:val="false"/>
          <w:i w:val="false"/>
          <w:color w:val="000000"/>
          <w:sz w:val="28"/>
        </w:rPr>
        <w:t>
      4) уәкілетті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5)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берілетін есептілік пен мәліметтерді мониторингілеу нәтижелері.</w:t>
      </w:r>
    </w:p>
    <w:bookmarkStart w:name="z25" w:id="22"/>
    <w:p>
      <w:pPr>
        <w:spacing w:after="0"/>
        <w:ind w:left="0"/>
        <w:jc w:val="both"/>
      </w:pPr>
      <w:r>
        <w:rPr>
          <w:rFonts w:ascii="Times New Roman"/>
          <w:b w:val="false"/>
          <w:i w:val="false"/>
          <w:color w:val="000000"/>
          <w:sz w:val="28"/>
        </w:rPr>
        <w:t>
      7. Қолда бар ақпарат көздерінің негізінде субъективті өлшемшарттар қалыптастырылады, оларға мынадай: өрескел, елеулі, болмашы бұзушылық дәрежелері беріледі.</w:t>
      </w:r>
    </w:p>
    <w:bookmarkEnd w:id="22"/>
    <w:bookmarkStart w:name="z26" w:id="23"/>
    <w:p>
      <w:pPr>
        <w:spacing w:after="0"/>
        <w:ind w:left="0"/>
        <w:jc w:val="both"/>
      </w:pPr>
      <w:r>
        <w:rPr>
          <w:rFonts w:ascii="Times New Roman"/>
          <w:b w:val="false"/>
          <w:i w:val="false"/>
          <w:color w:val="000000"/>
          <w:sz w:val="28"/>
        </w:rPr>
        <w:t>
      8. Бақылау субъектісін тәуекел дәрежесіне жатқызу үшін тәуекел дәрежелерінің көрсеткіштерін есептеудің мынадай тәртібі қолданылады.</w:t>
      </w:r>
    </w:p>
    <w:bookmarkEnd w:id="23"/>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барумен профилактикалық тексеру жүргізіледі.</w:t>
      </w:r>
    </w:p>
    <w:p>
      <w:pPr>
        <w:spacing w:after="0"/>
        <w:ind w:left="0"/>
        <w:jc w:val="both"/>
      </w:pPr>
      <w:r>
        <w:rPr>
          <w:rFonts w:ascii="Times New Roman"/>
          <w:b w:val="false"/>
          <w:i w:val="false"/>
          <w:color w:val="000000"/>
          <w:sz w:val="28"/>
        </w:rPr>
        <w:t xml:space="preserve">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bookmarkStart w:name="z27" w:id="24"/>
    <w:p>
      <w:pPr>
        <w:spacing w:after="0"/>
        <w:ind w:left="0"/>
        <w:jc w:val="both"/>
      </w:pPr>
      <w:r>
        <w:rPr>
          <w:rFonts w:ascii="Times New Roman"/>
          <w:b w:val="false"/>
          <w:i w:val="false"/>
          <w:color w:val="000000"/>
          <w:sz w:val="28"/>
        </w:rPr>
        <w:t>
      9. Болмашы бұзушылықтар көрсеткішін айқындау кезінде 0,3 коэффициенті қолданылады және осы көрсеткіш мынадай формула бойынша есептеледі:</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bookmarkStart w:name="z28" w:id="25"/>
    <w:p>
      <w:pPr>
        <w:spacing w:after="0"/>
        <w:ind w:left="0"/>
        <w:jc w:val="both"/>
      </w:pPr>
      <w:r>
        <w:rPr>
          <w:rFonts w:ascii="Times New Roman"/>
          <w:b w:val="false"/>
          <w:i w:val="false"/>
          <w:color w:val="000000"/>
          <w:sz w:val="28"/>
        </w:rPr>
        <w:t>
      10.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бастап 100-ге дейінгі шкала бойынша есептеледі және елеулі және болмашы бұзушылықтардың көрсеткіштерін қосу жолымен мынадай формула бойынша айқындалады:</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bookmarkStart w:name="z29" w:id="26"/>
    <w:p>
      <w:pPr>
        <w:spacing w:after="0"/>
        <w:ind w:left="0"/>
        <w:jc w:val="both"/>
      </w:pPr>
      <w:r>
        <w:rPr>
          <w:rFonts w:ascii="Times New Roman"/>
          <w:b w:val="false"/>
          <w:i w:val="false"/>
          <w:color w:val="000000"/>
          <w:sz w:val="28"/>
        </w:rPr>
        <w:t>
      11. Барлық ықтимал тәуекелдерге талдау жүргізілгеннен кейін, бақылау субъектісі тәуекелдің екі дәрежесі бойынша (тәуекелдің жоғары және жоғары дәрежесіне жатпайтын) бөлінеді.</w:t>
      </w:r>
    </w:p>
    <w:bookmarkEnd w:id="26"/>
    <w:bookmarkStart w:name="z30" w:id="27"/>
    <w:p>
      <w:pPr>
        <w:spacing w:after="0"/>
        <w:ind w:left="0"/>
        <w:jc w:val="both"/>
      </w:pPr>
      <w:r>
        <w:rPr>
          <w:rFonts w:ascii="Times New Roman"/>
          <w:b w:val="false"/>
          <w:i w:val="false"/>
          <w:color w:val="000000"/>
          <w:sz w:val="28"/>
        </w:rPr>
        <w:t>
      12. Тәуекел дәрежесінің көрсеткіштеріне байланысты бақылау субъектісі:</w:t>
      </w:r>
    </w:p>
    <w:bookmarkEnd w:id="27"/>
    <w:p>
      <w:pPr>
        <w:spacing w:after="0"/>
        <w:ind w:left="0"/>
        <w:jc w:val="both"/>
      </w:pPr>
      <w:r>
        <w:rPr>
          <w:rFonts w:ascii="Times New Roman"/>
          <w:b w:val="false"/>
          <w:i w:val="false"/>
          <w:color w:val="000000"/>
          <w:sz w:val="28"/>
        </w:rPr>
        <w:t>
      1) 0-ден бастап 60-ты қоса алғандағы тәуекел дәрежесінің көрсеткіші кезінде – бақылау субъектісіне бару арқылы болатын профилактикалық бақылаудан босатылады;</w:t>
      </w:r>
    </w:p>
    <w:p>
      <w:pPr>
        <w:spacing w:after="0"/>
        <w:ind w:left="0"/>
        <w:jc w:val="both"/>
      </w:pPr>
      <w:r>
        <w:rPr>
          <w:rFonts w:ascii="Times New Roman"/>
          <w:b w:val="false"/>
          <w:i w:val="false"/>
          <w:color w:val="000000"/>
          <w:sz w:val="28"/>
        </w:rPr>
        <w:t>
      2) 61-ден бастап 100-ді қоса алғандағы тәуекел дәрежесінің көрсеткіші кезінде – бақылау субъектісіне бару арқылы болатын профилактикалық бақылаудан босатылмайды.</w:t>
      </w:r>
    </w:p>
    <w:bookmarkStart w:name="z31" w:id="28"/>
    <w:p>
      <w:pPr>
        <w:spacing w:after="0"/>
        <w:ind w:left="0"/>
        <w:jc w:val="both"/>
      </w:pPr>
      <w:r>
        <w:rPr>
          <w:rFonts w:ascii="Times New Roman"/>
          <w:b w:val="false"/>
          <w:i w:val="false"/>
          <w:color w:val="000000"/>
          <w:sz w:val="28"/>
        </w:rPr>
        <w:t xml:space="preserve">
      13. Бақылау субъектісінде жұмыс берушінің қызметі Қазақстан Республикасының еңбек заңнамасының талаптарына сәйкес келетінін растайтын сенім сертификатының болуы Өлшемшарттардың 4-тармағында көзделген кезеңділікті ескере отырып бару арқылы бақылау субъектісін оған қатысты профилактикалық бақылау жүргізуден басату үшін жеңілдетілген индикатор болып табылады. </w:t>
      </w:r>
    </w:p>
    <w:bookmarkEnd w:id="28"/>
    <w:bookmarkStart w:name="z32" w:id="29"/>
    <w:p>
      <w:pPr>
        <w:spacing w:after="0"/>
        <w:ind w:left="0"/>
        <w:jc w:val="both"/>
      </w:pPr>
      <w:r>
        <w:rPr>
          <w:rFonts w:ascii="Times New Roman"/>
          <w:b w:val="false"/>
          <w:i w:val="false"/>
          <w:color w:val="000000"/>
          <w:sz w:val="28"/>
        </w:rPr>
        <w:t xml:space="preserve">
      14. Бақылау субъектісіне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бару арқылы профилактикалық бақылаудың жартыжылдық тізімдері негізінде жүргізіледі.</w:t>
      </w:r>
    </w:p>
    <w:bookmarkEnd w:id="29"/>
    <w:bookmarkStart w:name="z33" w:id="30"/>
    <w:p>
      <w:pPr>
        <w:spacing w:after="0"/>
        <w:ind w:left="0"/>
        <w:jc w:val="both"/>
      </w:pPr>
      <w:r>
        <w:rPr>
          <w:rFonts w:ascii="Times New Roman"/>
          <w:b w:val="false"/>
          <w:i w:val="false"/>
          <w:color w:val="000000"/>
          <w:sz w:val="28"/>
        </w:rPr>
        <w:t xml:space="preserve">
      15. Көрсетілген өлшемшарттарды айқындау үшін есептік кезең бақылау субъектісіне бару арқылы профилактикалық бақылау жоспарланған жартыжылдықтың алдындағы жарты жылдық болып табылады.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5" w:id="31"/>
    <w:p>
      <w:pPr>
        <w:spacing w:after="0"/>
        <w:ind w:left="0"/>
        <w:jc w:val="left"/>
      </w:pPr>
      <w:r>
        <w:rPr>
          <w:rFonts w:ascii="Times New Roman"/>
          <w:b/>
          <w:i w:val="false"/>
          <w:color w:val="000000"/>
        </w:rPr>
        <w:t xml:space="preserve"> Тәуекел дәрежесін бағалаудың субъективті өлшемшарттары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303"/>
        <w:gridCol w:w="31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сақтаудағы тәуекелдер өлшемшарттары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адам өлімімен аяқталған еңбек қызметіне байланысты жазатайым оқиғаның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оқиғаның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және субъектіге бару арқылы профилактикалық бақылау нәтижелері</w:t>
            </w:r>
            <w:r>
              <w:br/>
            </w:r>
            <w:r>
              <w:rPr>
                <w:rFonts w:ascii="Times New Roman"/>
                <w:b w:val="false"/>
                <w:i w:val="false"/>
                <w:color w:val="000000"/>
                <w:sz w:val="20"/>
              </w:rPr>
              <w:t>
(ауырлық дәрежесі төменде көрсетілген талаптарды сақтамаған жағдайда белгіленеді)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демалыс кестесіне сәйкес демалыс беру, сондай-ақ оның берілу толықтығы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мүмкідіктерді қамтамасыз ету (өтініш түскен жағдайда тексеріледі)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келісімдердің талаптарын орындау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еңбек жағдайына қатысты еңбек саласындағы кемсітушілік</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комиссияларын құру туралы жұмыс беруші актісінің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негізгі еңбек демалысын, ең төменгі айлық жалақы беру, күнделікті жұмыс ұзақтығы (жұмыс ауысымы) және ерекше жұмыс режимімен және еңбек жағдайларымен, жұмысынан айрылумен, жұмыскердің еңбек міндеттерін немесе Қазақстан Республикасының заңдарында белгіленген өзге де міндеттерді орындаумен байланысты шығындарын өтеумен байланысты өтемақы төлемдері, сондай-ақ жұмыскерлерді немесе еңбек қатынастарында тұрмайтын өзге де адамдарды кәсіптік даярлау, қайта даярлау және біліктілігін арттыру бойынша төлемдер бөлігіндегі кепілдіктерді жүзеге асыру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ауыстыру, төлеу, шектету, жүргізілген ұсталымдар, демалыстар беру, қосымша төлемдерін белгілеу және кепілдіктер бөлігінде тиісті тұрде қабылдаған актілердің сәйкес келуі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 еңбек (қызметтік) міндеттерін орындауы кезінде жазатайым оқиғалардан міндетті әлеуметтік сақтандыру шартының жасалмауы туралы мәліметтердің болуы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берілетін есептілік пен мәліметтерді мониторингілеу нәтижелері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ұсынатын өндірістік объектілерді еңбек жағдайлары бойынша аттестаттаудан өткізу нәтижелерін Қазақстан Республикасының Ұлттық экономика министрлігінің Статистика комитетінің республиканың зиянды, ауыр және (немесе) қауіпті еңбек жағдайлары бар кәсіпорындары бойынша мәліметтерімен салыстыру кезіндегі сәйкессіздіктердің анықталуы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қауіпсіздік және еңбекті қорғауды қамтамасыз етуге жауапты адамдардың еңбек қауіпсіздігі және оны қорғау бойынша білімдерін тексерудің қанағаттанарлықсыз нәтижесі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жағдайларына байланысты аттестаттау бойынша есептерден мынадай көрсеткіштерге сәйкессіздікті анықтау:</w:t>
            </w:r>
            <w:r>
              <w:br/>
            </w:r>
            <w:r>
              <w:rPr>
                <w:rFonts w:ascii="Times New Roman"/>
                <w:b w:val="false"/>
                <w:i w:val="false"/>
                <w:color w:val="000000"/>
                <w:sz w:val="20"/>
              </w:rPr>
              <w:t>
1) өндірістік орта факторларының зияндығы мен қауіптілігі;</w:t>
            </w:r>
            <w:r>
              <w:br/>
            </w:r>
            <w:r>
              <w:rPr>
                <w:rFonts w:ascii="Times New Roman"/>
                <w:b w:val="false"/>
                <w:i w:val="false"/>
                <w:color w:val="000000"/>
                <w:sz w:val="20"/>
              </w:rPr>
              <w:t>
2) жеке қорғаныс құралдарын беру нормасына сәйкес қамтамасыз ету;</w:t>
            </w:r>
            <w:r>
              <w:br/>
            </w:r>
            <w:r>
              <w:rPr>
                <w:rFonts w:ascii="Times New Roman"/>
                <w:b w:val="false"/>
                <w:i w:val="false"/>
                <w:color w:val="000000"/>
                <w:sz w:val="20"/>
              </w:rPr>
              <w:t>
3) жарақаттану қауіпсіздігі;</w:t>
            </w:r>
            <w:r>
              <w:br/>
            </w:r>
            <w:r>
              <w:rPr>
                <w:rFonts w:ascii="Times New Roman"/>
                <w:b w:val="false"/>
                <w:i w:val="false"/>
                <w:color w:val="000000"/>
                <w:sz w:val="20"/>
              </w:rPr>
              <w:t>
4) еңбек процесінің ауырлығы;</w:t>
            </w:r>
            <w:r>
              <w:br/>
            </w:r>
            <w:r>
              <w:rPr>
                <w:rFonts w:ascii="Times New Roman"/>
                <w:b w:val="false"/>
                <w:i w:val="false"/>
                <w:color w:val="000000"/>
                <w:sz w:val="20"/>
              </w:rPr>
              <w:t>
5) еңбек процесінің шиеленісі;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нәтижелерімен расталған жалақы төленбеу (үш немесе одан көп ай) мәселесі бойынша бір жыл ішінде жеке тұлғалардың жүгінуі туралы бірнеше фактілер (екі және одан да көп) не бiр ұжымдық өтiнiш</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тексеру парағы</w:t>
      </w:r>
    </w:p>
    <w:bookmarkEnd w:id="32"/>
    <w:p>
      <w:pPr>
        <w:spacing w:after="0"/>
        <w:ind w:left="0"/>
        <w:jc w:val="both"/>
      </w:pPr>
      <w:r>
        <w:rPr>
          <w:rFonts w:ascii="Times New Roman"/>
          <w:b w:val="false"/>
          <w:i w:val="false"/>
          <w:color w:val="000000"/>
          <w:sz w:val="28"/>
        </w:rPr>
        <w:t>
      Бақылау субъектісіне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Орналасқан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0151"/>
        <w:gridCol w:w="310"/>
        <w:gridCol w:w="310"/>
        <w:gridCol w:w="431"/>
        <w:gridCol w:w="43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бірге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демалыс кестесіне сәйкес демалыс беру, сондай-ақ оның берілу толықтығы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мүмкідіктерді қамтамасыз ету (өтініштер түскен жағдайда тексеріледі)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еңбек жағдайына қатысты еңбек саласындағы кемсітушілік</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комиссияларын құру туралы жұмыс беруші актісінің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негізі еңбек демалысын, ең төменгі айлық жалақы, күнделікті жұмыстың ұзақтығы (ауысымдық жұмыс) ұсыну бойынша кепілдіктерді жүзеге асыру, арнайы жұмыс режимі мен еңбек жағдайлары, жұмысынан айрылу, жұмыскердің еңбек өтіліне байланысты шығындардың немесе Қазақстан Республикасының заңдарында белгіленген өзге де шығындарын өтеуіне байланысты өтемақы төлемдері сондай-ақ жұмыскерлердің немесе еңбек қатынастарында болмайтын басқа тұлғалардың біліктілігін арттыру, қайта даярлау және біліктілігін арттыру бойынша төлемдер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шетелдік жұмыс күшін, шетелдік жұмыскерді қызметке (кәсіпке немесе мамандыққа) тартуға рұқсатының болуы, сондай-ақ жұмыс беруші – ауыстыру, төлеу, шектету, жүргізілген ұстанымдар, жеке тұлға үй шаруашылығындағы жұмыстарды орындау (қызмет көрсетуге) еңбекші иммигранттарды тартуы немесе бір жұмыс берушіге – жеке тұлғаға бір уақытта бесеуден аспайтын еңбекші иммигрантпен үй шаруашылығындағы жұмыстарды орындау (қызмет көрсету) бойынша еңбек шарттарын жасасуға ішкі істер органдары беретін тиісті рұқсаттардың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3-қосымша</w:t>
            </w:r>
          </w:p>
        </w:tc>
      </w:tr>
    </w:tbl>
    <w:bookmarkStart w:name="z41" w:id="33"/>
    <w:p>
      <w:pPr>
        <w:spacing w:after="0"/>
        <w:ind w:left="0"/>
        <w:jc w:val="left"/>
      </w:pPr>
      <w:r>
        <w:rPr>
          <w:rFonts w:ascii="Times New Roman"/>
          <w:b/>
          <w:i w:val="false"/>
          <w:color w:val="000000"/>
        </w:rPr>
        <w:t xml:space="preserve">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парағы</w:t>
      </w:r>
    </w:p>
    <w:bookmarkEnd w:id="33"/>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0151"/>
        <w:gridCol w:w="310"/>
        <w:gridCol w:w="310"/>
        <w:gridCol w:w="431"/>
        <w:gridCol w:w="43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бірге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демалыс кестесіне сәйкес демалыс беру, сондай-ақ оның берілу толықтығы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мүмкідіктерді қамтамасыз ету (өтініштер түскен жағдайда тексеріледі)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еңбек жағдайына қатысты еңбек саласындағы кемсітушілік</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комиссияларын құру туралы жұмыс беруші актісінің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негізі еңбек демалысын, ең төменгі айлық жалақы, күнделікті жұмыстың ұзақтығы (ауысымдық жұмыс) ұсыну бойынша кепілдіктерді жүзеге асыру, арнайы жұмыс режимі мен еңбек жағдайлары, жұмысынан айрылу, жұмыскердің еңбек өтіліне байланысты шығындардың немесе Қазақстан Республикасының заңдарында белгіленген өзге де шығындарын өтеуіне байланысты өтемақы төлемдері сондай-ақ жұмыскерлердің немесе еңбек қатынастарында болмайтын басқа тұлғалардың біліктілігін арттыру, қайта даярлау және біліктілігін арттыру бойынша төлемдер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шетелдік жұмыс күшін, шетелдік жұмыскерді қызметке (кәсіпке немесе мамандыққа) тартуға рұқсатының болуы, сондай-ақ жұмыс беруші – ауыстыру, төлеу, шектету, жүргізілген ұстанымдар, жеке тұлға үй шаруашылығындағы жұмыстарды орындау (қызмет көрсетуге) еңбекші иммигранттарды тартуы немесе бір жұмыс берушіге – жеке тұлғаға бір уақытта бесеуден аспайтын еңбекші иммигрантпен үй шаруашылығындағы жұмыстарды орындау (қызмет көрсету) бойынша еңбек шарттарын жасасуға ішкі істер органдары беретін тиісті рұқсаттардың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801 бірлескен бұйрығына</w:t>
            </w:r>
            <w:r>
              <w:br/>
            </w:r>
            <w:r>
              <w:rPr>
                <w:rFonts w:ascii="Times New Roman"/>
                <w:b w:val="false"/>
                <w:i w:val="false"/>
                <w:color w:val="000000"/>
                <w:sz w:val="20"/>
              </w:rPr>
              <w:t>4-қосымша</w:t>
            </w:r>
          </w:p>
        </w:tc>
      </w:tr>
    </w:tbl>
    <w:bookmarkStart w:name="z44" w:id="34"/>
    <w:p>
      <w:pPr>
        <w:spacing w:after="0"/>
        <w:ind w:left="0"/>
        <w:jc w:val="left"/>
      </w:pPr>
      <w:r>
        <w:rPr>
          <w:rFonts w:ascii="Times New Roman"/>
          <w:b/>
          <w:i w:val="false"/>
          <w:color w:val="000000"/>
        </w:rPr>
        <w:t xml:space="preserve"> Жұмыскерлері еңбек қызметін кеңсе үй-жайларында жүзеге асыратын өндірістік емес саладағы ұйымдарға қатысты Қазақстан Республикасы еңбек заңнамасының сақталуын тексеру парағы</w:t>
      </w:r>
    </w:p>
    <w:bookmarkEnd w:id="34"/>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w:t>
      </w:r>
    </w:p>
    <w:p>
      <w:pPr>
        <w:spacing w:after="0"/>
        <w:ind w:left="0"/>
        <w:jc w:val="both"/>
      </w:pPr>
      <w:r>
        <w:rPr>
          <w:rFonts w:ascii="Times New Roman"/>
          <w:b w:val="false"/>
          <w:i w:val="false"/>
          <w:color w:val="000000"/>
          <w:sz w:val="28"/>
        </w:rPr>
        <w:t>
      тағайындау туралы акт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0151"/>
        <w:gridCol w:w="310"/>
        <w:gridCol w:w="310"/>
        <w:gridCol w:w="431"/>
        <w:gridCol w:w="43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демалыс кестесіне сәйкес демалыс беру, сондай-ақ оның берілу толықтығы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мен демалыс уақытының режимдерін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парағының сондай-ақ, еңбекке уақытша қабілетсіздік парағын төлеуді растайтын құжат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жұмыспен қамту және жұмыс берушінің кінәсінен жұмыста мертігуге, кәсіптік ауруға шалдыққан мүгедектерді кәсіптік оңалту саласындағы міндеттерді сақтауы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құқықтар мен бостандықтарды іске асырудағы тең мүмкідіктерді қамтамасыз ету (өтініштер түскен жағдайда тексеріледі)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тәртібін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келісімдерінің талаптарын орындау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еңбек жағдайына қатысты еңбек саласындағы кемсітушілік</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комиссияларын құру туралы жұмыс беруші актісінің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ақы төленетін негізі еңбек демалысын, ең төменгі айлық жалақы, күнделікті жұмыстың ұзақтығы (ауысымдық жұмыс) ұсыну бойынша кепілдіктерді жүзеге асыру, арнайы жұмыс режимі мен еңбек жағдайлары, жұмысынан айрылу, жұмыскердің еңбек өтіліне байланысты шығындардың немесе Қазақстан Республикасының заңдарында белгіленген өзге де шығындарын өтеуіне байланысты өтемақы төлемдері сондай-ақ жұмыскерлердің немесе еңбек қатынастарында болмайтын басқа тұлғалардың біліктілігін арттыру, қайта даярлау және біліктілігін арттыру бойынша төлемдер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сондай-ақ еңбек қызметімен байланысты өзге де құжаттарды беру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пробация қызметінің есебінде тұрған адамдар, сондай-ақ бас бостандығынан айыру орындарынан босатылған адамдар және ата-анасынан айырылған немесе кәмелеттік жасқа толғанға дейін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орындау, сондай-ақ уәкілетті органға жұмыс берушінің таратылуына байланысты жұмыскерлердің алдағы жұмыстан босатылуы туралы ақпаратты беруі, уәкілетті органға бос жұмыс орындары туралы мәліметтерді уақтылы беру, жұмысқа қабылдау немесе жұмысқа қабылдаудан бас тарту туралы уақтылы хабарлау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шетелдік жұмыс күшін, шетелдік жұмыскерді қызметке (кәсіпке немесе мамандыққа) тартуға рұқсатының болуы, сондай-ақ жұмыс беруші – ауыстыру, төлеу, шектету, жүргізілген ұстанымдар, жеке тұлға үй шаруашылығындағы жұмыстарды орындау (қызмет көрсетуге) еңбекші иммигранттарды тартуы немесе бір жұмыс берушіге – жеке тұлғаға бір уақытта бесеуден аспайтын еңбекші иммигрантпен үй шаруашылығындағы жұмыстарды орындау (қызмет көрсету) бойынша еңбек шарттарын жасасуға ішкі істер органдары беретін тиісті рұқсаттардың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демалыстар беру, қосымша төлемдер, өтемақы төлемдері мен кепілдіктер, беру, төлеу, тоқтата тұру, ұстап қалу, ұстап қалу бөлігінде еңбек қатынастарына қатысты қабылдаған актілердің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