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8fe7" w14:textId="6978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 ақпарат аудиті шеңберінде тексеруге жататын мәселелердің тізбесін,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245 қаулысы. Қазақстан Республикасының Әділет министрлігінде 2018 жылғы 16 қарашада № 17751 болып тіркелді. Күші жойылды - Қазақстан Республикасы Қаржы нарығын реттеу және дамыту агенттігі Басқармасының 2026 жылғы 31 наурыздағы № 34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57-бабы</w:t>
      </w:r>
      <w:r>
        <w:rPr>
          <w:rFonts w:ascii="Times New Roman"/>
          <w:b w:val="false"/>
          <w:i w:val="false"/>
          <w:color w:val="000000"/>
          <w:sz w:val="28"/>
        </w:rPr>
        <w:t xml:space="preserve"> 8-тармағының төртінші бөлігіне, "Аудиторлық қызмет туралы" Қазақстан Республикасы Заңының 7-бабы бірінші бөлігінің 1-3) тармақшасына, "Сақтандыру қызметі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12-тармағының төртінші бөлігіне, "Бағалы қағаздар рыногы туралы" Қазақстан Республикасы Заңының </w:t>
      </w:r>
      <w:r>
        <w:rPr>
          <w:rFonts w:ascii="Times New Roman"/>
          <w:b w:val="false"/>
          <w:i w:val="false"/>
          <w:color w:val="000000"/>
          <w:sz w:val="28"/>
        </w:rPr>
        <w:t>55-1-бабы</w:t>
      </w:r>
      <w:r>
        <w:rPr>
          <w:rFonts w:ascii="Times New Roman"/>
          <w:b w:val="false"/>
          <w:i w:val="false"/>
          <w:color w:val="000000"/>
          <w:sz w:val="28"/>
        </w:rPr>
        <w:t xml:space="preserve"> ,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13-2-бабы</w:t>
      </w:r>
      <w:r>
        <w:rPr>
          <w:rFonts w:ascii="Times New Roman"/>
          <w:b w:val="false"/>
          <w:i w:val="false"/>
          <w:color w:val="000000"/>
          <w:sz w:val="28"/>
        </w:rPr>
        <w:t xml:space="preserve"> бірінші бөлігінің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Өзге ақпарат аудиті шеңберінде тексеруге жататын мәселелердің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Өзге ақпарат аудиті бойынша аудиторлық қорытындының мазмұнына, оны аудиторлық ұйымның ұсыну мерзімдеріне қойылатын талаптар; </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Өзге ақпарат аудитіне тартылатын аудиторлық ұйымның құрамындағы аудиторларға қойылатын талаптар белгіленсін.</w:t>
      </w:r>
    </w:p>
    <w:bookmarkEnd w:id="4"/>
    <w:bookmarkStart w:name="z6" w:id="5"/>
    <w:p>
      <w:pPr>
        <w:spacing w:after="0"/>
        <w:ind w:left="0"/>
        <w:jc w:val="both"/>
      </w:pPr>
      <w:r>
        <w:rPr>
          <w:rFonts w:ascii="Times New Roman"/>
          <w:b w:val="false"/>
          <w:i w:val="false"/>
          <w:color w:val="000000"/>
          <w:sz w:val="28"/>
        </w:rPr>
        <w:t>
      2. Осы қаулы банкте, Қазақстан Республикасының бейрезидент-банкінің, сақтандыру (қайта сақтандыру) ұйымының филиалында, Қазақстан Республикасының бейрезидент-сақтандыру (қайта сақтандыру) ұйымының филиалында, бағалы қағаздар нарығына кәсіби қатысушыда өзге ақпаратты тексеруді аудитке қарағанда өзге тәсілмен жүргізуге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0"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
    <w:bookmarkStart w:name="z13"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2"/>
    <w:bookmarkStart w:name="z14" w:id="13"/>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Смайылов Ә.А.</w:t>
      </w:r>
    </w:p>
    <w:p>
      <w:pPr>
        <w:spacing w:after="0"/>
        <w:ind w:left="0"/>
        <w:jc w:val="both"/>
      </w:pPr>
      <w:r>
        <w:rPr>
          <w:rFonts w:ascii="Times New Roman"/>
          <w:b w:val="false"/>
          <w:i w:val="false"/>
          <w:color w:val="000000"/>
          <w:sz w:val="28"/>
        </w:rPr>
        <w:t>
      2018 жылғы 31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Өзге ақпарат аудиті шеңберінде тексеруге жататын мәселелердің тізбесі</w:t>
      </w:r>
    </w:p>
    <w:bookmarkEnd w:id="14"/>
    <w:bookmarkStart w:name="z17" w:id="15"/>
    <w:p>
      <w:pPr>
        <w:spacing w:after="0"/>
        <w:ind w:left="0"/>
        <w:jc w:val="both"/>
      </w:pPr>
      <w:r>
        <w:rPr>
          <w:rFonts w:ascii="Times New Roman"/>
          <w:b w:val="false"/>
          <w:i w:val="false"/>
          <w:color w:val="000000"/>
          <w:sz w:val="28"/>
        </w:rPr>
        <w:t>
      1. Банктегі, Қазақстан Республикасының бейрезидент-банкінің филиалындағы, сақтандыру (қайта сақтандыру) ұйымындғы,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тәуекелдерді басқару және ішкі бақылау жүйесін бағалау шеңберінде мына мәселелер тексерілуге тиіс:</w:t>
      </w:r>
    </w:p>
    <w:bookmarkEnd w:id="15"/>
    <w:p>
      <w:pPr>
        <w:spacing w:after="0"/>
        <w:ind w:left="0"/>
        <w:jc w:val="both"/>
      </w:pPr>
      <w:r>
        <w:rPr>
          <w:rFonts w:ascii="Times New Roman"/>
          <w:b w:val="false"/>
          <w:i w:val="false"/>
          <w:color w:val="000000"/>
          <w:sz w:val="28"/>
        </w:rPr>
        <w:t>
      1) қаржы ұйымының таңдалған бизнес-моделі мен даму стратегиясына қарай қаржы ұйымының тәуекел профилін айқындаудың барабарлығы;</w:t>
      </w:r>
    </w:p>
    <w:p>
      <w:pPr>
        <w:spacing w:after="0"/>
        <w:ind w:left="0"/>
        <w:jc w:val="both"/>
      </w:pPr>
      <w:r>
        <w:rPr>
          <w:rFonts w:ascii="Times New Roman"/>
          <w:b w:val="false"/>
          <w:i w:val="false"/>
          <w:color w:val="000000"/>
          <w:sz w:val="28"/>
        </w:rPr>
        <w:t>
      2) қаржы ұйымының тәуекел дәрежесінің (тәуекелдің рұқсат берілген деңгейінің) шоғырландырылған деңгейін (деңгейлерін) және қаржы ұйымы тәуекелінің әрбір түрі бойынша тәуекел дәрежесінің деңгейлерін айқындау барабарлығы;</w:t>
      </w:r>
    </w:p>
    <w:p>
      <w:pPr>
        <w:spacing w:after="0"/>
        <w:ind w:left="0"/>
        <w:jc w:val="both"/>
      </w:pPr>
      <w:r>
        <w:rPr>
          <w:rFonts w:ascii="Times New Roman"/>
          <w:b w:val="false"/>
          <w:i w:val="false"/>
          <w:color w:val="000000"/>
          <w:sz w:val="28"/>
        </w:rPr>
        <w:t>
      3) қаржы ұйымының стратегиялық және бюджеттік жоспарлауының экономикалық мақсаттары мен қабылдаған тәуекелдеріне сәйкес келуі;</w:t>
      </w:r>
    </w:p>
    <w:p>
      <w:pPr>
        <w:spacing w:after="0"/>
        <w:ind w:left="0"/>
        <w:jc w:val="both"/>
      </w:pPr>
      <w:r>
        <w:rPr>
          <w:rFonts w:ascii="Times New Roman"/>
          <w:b w:val="false"/>
          <w:i w:val="false"/>
          <w:color w:val="000000"/>
          <w:sz w:val="28"/>
        </w:rPr>
        <w:t>
      4) қаржы ұйымының негізгі қаржылық көрсеткіштерін болжау сапасы;</w:t>
      </w:r>
    </w:p>
    <w:p>
      <w:pPr>
        <w:spacing w:after="0"/>
        <w:ind w:left="0"/>
        <w:jc w:val="both"/>
      </w:pPr>
      <w:r>
        <w:rPr>
          <w:rFonts w:ascii="Times New Roman"/>
          <w:b w:val="false"/>
          <w:i w:val="false"/>
          <w:color w:val="000000"/>
          <w:sz w:val="28"/>
        </w:rPr>
        <w:t xml:space="preserve">
      5) қаржы ұйымының қызметіне тән тәуекелдерді өтеу үшін меншікті капиталдың (Қазақстан Республикасының бейрезидент-банкі филиалының резерв ретінде қабылданатын активтері) жеткіліктілігі мен қаржы ұйымының қызметіне тән тәуекелдерді жабуға арналған өтімділігін бағалаудың ішкі рәсімдерінің сапасы; </w:t>
      </w:r>
    </w:p>
    <w:p>
      <w:pPr>
        <w:spacing w:after="0"/>
        <w:ind w:left="0"/>
        <w:jc w:val="both"/>
      </w:pPr>
      <w:r>
        <w:rPr>
          <w:rFonts w:ascii="Times New Roman"/>
          <w:b w:val="false"/>
          <w:i w:val="false"/>
          <w:color w:val="000000"/>
          <w:sz w:val="28"/>
        </w:rPr>
        <w:t>
      6) алдын ала болжанбаған жағдайлар туындаған жағдайда қаржы ұйымының қызметін қалпына келтіруге бағытталған іс-қимылдар жоспары;</w:t>
      </w:r>
    </w:p>
    <w:p>
      <w:pPr>
        <w:spacing w:after="0"/>
        <w:ind w:left="0"/>
        <w:jc w:val="both"/>
      </w:pPr>
      <w:r>
        <w:rPr>
          <w:rFonts w:ascii="Times New Roman"/>
          <w:b w:val="false"/>
          <w:i w:val="false"/>
          <w:color w:val="000000"/>
          <w:sz w:val="28"/>
        </w:rPr>
        <w:t>
      7) қаржы ұйымының қызметіне және ішкі бақылауға тән тәуекелдерді басқару бойынша ішкі саясаттар мен рәсімдердің сапасы мен іске асырылуы;</w:t>
      </w:r>
    </w:p>
    <w:p>
      <w:pPr>
        <w:spacing w:after="0"/>
        <w:ind w:left="0"/>
        <w:jc w:val="both"/>
      </w:pPr>
      <w:r>
        <w:rPr>
          <w:rFonts w:ascii="Times New Roman"/>
          <w:b w:val="false"/>
          <w:i w:val="false"/>
          <w:color w:val="000000"/>
          <w:sz w:val="28"/>
        </w:rPr>
        <w:t>
      8) лимиттердің көп деңгейлі жүйесінің шеңберінде тәуекелдердің әртүрлі түрлеріне сандық және сапалық лимиттердің шекті мәндерінің барабарлығы;</w:t>
      </w:r>
    </w:p>
    <w:p>
      <w:pPr>
        <w:spacing w:after="0"/>
        <w:ind w:left="0"/>
        <w:jc w:val="both"/>
      </w:pPr>
      <w:r>
        <w:rPr>
          <w:rFonts w:ascii="Times New Roman"/>
          <w:b w:val="false"/>
          <w:i w:val="false"/>
          <w:color w:val="000000"/>
          <w:sz w:val="28"/>
        </w:rPr>
        <w:t>
      9) кепілмен қамтамасыз ету сапасы;</w:t>
      </w:r>
    </w:p>
    <w:p>
      <w:pPr>
        <w:spacing w:after="0"/>
        <w:ind w:left="0"/>
        <w:jc w:val="both"/>
      </w:pPr>
      <w:r>
        <w:rPr>
          <w:rFonts w:ascii="Times New Roman"/>
          <w:b w:val="false"/>
          <w:i w:val="false"/>
          <w:color w:val="000000"/>
          <w:sz w:val="28"/>
        </w:rPr>
        <w:t>
      10) қарыз алушылардың ішкі рейтингтік бағасының (скорингтің) тиімділігі;</w:t>
      </w:r>
    </w:p>
    <w:p>
      <w:pPr>
        <w:spacing w:after="0"/>
        <w:ind w:left="0"/>
        <w:jc w:val="both"/>
      </w:pPr>
      <w:r>
        <w:rPr>
          <w:rFonts w:ascii="Times New Roman"/>
          <w:b w:val="false"/>
          <w:i w:val="false"/>
          <w:color w:val="000000"/>
          <w:sz w:val="28"/>
        </w:rPr>
        <w:t>
      11) қаржылық есептіліктің халықаралық стандарттарына сәйкес құнсыздану белгілері бар активтерді анықтау және басқару рәсімдерінің тиімділігі;</w:t>
      </w:r>
    </w:p>
    <w:p>
      <w:pPr>
        <w:spacing w:after="0"/>
        <w:ind w:left="0"/>
        <w:jc w:val="both"/>
      </w:pPr>
      <w:r>
        <w:rPr>
          <w:rFonts w:ascii="Times New Roman"/>
          <w:b w:val="false"/>
          <w:i w:val="false"/>
          <w:color w:val="000000"/>
          <w:sz w:val="28"/>
        </w:rPr>
        <w:t>
      12) ішкі және (немесе) сыртқы тәуекел индикаторларының өзгеруіне уақтылы ден қоюға бағытталған ертерек ескерту жүйесінің тиімділігі;</w:t>
      </w:r>
    </w:p>
    <w:p>
      <w:pPr>
        <w:spacing w:after="0"/>
        <w:ind w:left="0"/>
        <w:jc w:val="both"/>
      </w:pPr>
      <w:r>
        <w:rPr>
          <w:rFonts w:ascii="Times New Roman"/>
          <w:b w:val="false"/>
          <w:i w:val="false"/>
          <w:color w:val="000000"/>
          <w:sz w:val="28"/>
        </w:rPr>
        <w:t>
      13) стресс-тестілеудің сапасы мен тиімділігі, сондай-ақ оның нәтижелерін тәуекелдерді басқару жүйесіне ықпалдастыруды барабарлығын бағалау;</w:t>
      </w:r>
    </w:p>
    <w:p>
      <w:pPr>
        <w:spacing w:after="0"/>
        <w:ind w:left="0"/>
        <w:jc w:val="both"/>
      </w:pPr>
      <w:r>
        <w:rPr>
          <w:rFonts w:ascii="Times New Roman"/>
          <w:b w:val="false"/>
          <w:i w:val="false"/>
          <w:color w:val="000000"/>
          <w:sz w:val="28"/>
        </w:rPr>
        <w:t>
      14) тәуекелдерді басқару жүйесінің шеңберінде қаржы ұйымының уәкілетті алқалы органдарына ұсынылатын басқарушылық ақпараттың толықтығы, дәйектілігі мен уақтылығы;</w:t>
      </w:r>
    </w:p>
    <w:p>
      <w:pPr>
        <w:spacing w:after="0"/>
        <w:ind w:left="0"/>
        <w:jc w:val="both"/>
      </w:pPr>
      <w:r>
        <w:rPr>
          <w:rFonts w:ascii="Times New Roman"/>
          <w:b w:val="false"/>
          <w:i w:val="false"/>
          <w:color w:val="000000"/>
          <w:sz w:val="28"/>
        </w:rPr>
        <w:t>
      15) үш қорғаныш желісі жүйесінің жұмыс істеуінің тиімділігі.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2. Стратегия мен бизнес-модельді, корпоративтік басқару жүйесін бағалау шеңберінде мына мәселелер тексерілуге тиіс: </w:t>
      </w:r>
    </w:p>
    <w:bookmarkEnd w:id="16"/>
    <w:bookmarkStart w:name="z34" w:id="17"/>
    <w:p>
      <w:pPr>
        <w:spacing w:after="0"/>
        <w:ind w:left="0"/>
        <w:jc w:val="both"/>
      </w:pPr>
      <w:r>
        <w:rPr>
          <w:rFonts w:ascii="Times New Roman"/>
          <w:b w:val="false"/>
          <w:i w:val="false"/>
          <w:color w:val="000000"/>
          <w:sz w:val="28"/>
        </w:rPr>
        <w:t>
      1) қабылданатын басқарушылық шешімдердің сапасы мен тиімділігі;</w:t>
      </w:r>
    </w:p>
    <w:bookmarkEnd w:id="17"/>
    <w:bookmarkStart w:name="z35" w:id="18"/>
    <w:p>
      <w:pPr>
        <w:spacing w:after="0"/>
        <w:ind w:left="0"/>
        <w:jc w:val="both"/>
      </w:pPr>
      <w:r>
        <w:rPr>
          <w:rFonts w:ascii="Times New Roman"/>
          <w:b w:val="false"/>
          <w:i w:val="false"/>
          <w:color w:val="000000"/>
          <w:sz w:val="28"/>
        </w:rPr>
        <w:t>
      2) қаржы ұйымының басшы қызметкерлеріне сыйақы беру саясатының сапасы;</w:t>
      </w:r>
    </w:p>
    <w:bookmarkEnd w:id="18"/>
    <w:bookmarkStart w:name="z36" w:id="19"/>
    <w:p>
      <w:pPr>
        <w:spacing w:after="0"/>
        <w:ind w:left="0"/>
        <w:jc w:val="both"/>
      </w:pPr>
      <w:r>
        <w:rPr>
          <w:rFonts w:ascii="Times New Roman"/>
          <w:b w:val="false"/>
          <w:i w:val="false"/>
          <w:color w:val="000000"/>
          <w:sz w:val="28"/>
        </w:rPr>
        <w:t>
      3) корпоративтік басқару құрылымының таңдалған бизнес-модельге және тәуекел профиліне сәйкес келуі;</w:t>
      </w:r>
    </w:p>
    <w:bookmarkEnd w:id="19"/>
    <w:bookmarkStart w:name="z37" w:id="20"/>
    <w:p>
      <w:pPr>
        <w:spacing w:after="0"/>
        <w:ind w:left="0"/>
        <w:jc w:val="both"/>
      </w:pPr>
      <w:r>
        <w:rPr>
          <w:rFonts w:ascii="Times New Roman"/>
          <w:b w:val="false"/>
          <w:i w:val="false"/>
          <w:color w:val="000000"/>
          <w:sz w:val="28"/>
        </w:rPr>
        <w:t>
      4) мүдделер қақтығысын реттеу жөніндегі шаралардың тиімділігі;</w:t>
      </w:r>
    </w:p>
    <w:bookmarkEnd w:id="20"/>
    <w:bookmarkStart w:name="z38" w:id="21"/>
    <w:p>
      <w:pPr>
        <w:spacing w:after="0"/>
        <w:ind w:left="0"/>
        <w:jc w:val="both"/>
      </w:pPr>
      <w:r>
        <w:rPr>
          <w:rFonts w:ascii="Times New Roman"/>
          <w:b w:val="false"/>
          <w:i w:val="false"/>
          <w:color w:val="000000"/>
          <w:sz w:val="28"/>
        </w:rPr>
        <w:t>
      5) қызметкерлер біліктілігінің деңгейі.</w:t>
      </w:r>
    </w:p>
    <w:bookmarkEnd w:id="21"/>
    <w:bookmarkStart w:name="z39" w:id="22"/>
    <w:p>
      <w:pPr>
        <w:spacing w:after="0"/>
        <w:ind w:left="0"/>
        <w:jc w:val="both"/>
      </w:pPr>
      <w:r>
        <w:rPr>
          <w:rFonts w:ascii="Times New Roman"/>
          <w:b w:val="false"/>
          <w:i w:val="false"/>
          <w:color w:val="000000"/>
          <w:sz w:val="28"/>
        </w:rPr>
        <w:t>
      3. Ақпараттық технологиялар тәуекелдерін басқару жүйесін, ақпараттық қауіпсіздік жүйесінің тиімділігін бағалау шеңберінде мына мәселелер тексерілуге тиіс:</w:t>
      </w:r>
    </w:p>
    <w:bookmarkEnd w:id="22"/>
    <w:bookmarkStart w:name="z40" w:id="23"/>
    <w:p>
      <w:pPr>
        <w:spacing w:after="0"/>
        <w:ind w:left="0"/>
        <w:jc w:val="both"/>
      </w:pPr>
      <w:r>
        <w:rPr>
          <w:rFonts w:ascii="Times New Roman"/>
          <w:b w:val="false"/>
          <w:i w:val="false"/>
          <w:color w:val="000000"/>
          <w:sz w:val="28"/>
        </w:rPr>
        <w:t>
      1) ақпараттық технологиялар тәуекелдерін бағалау процесінің тиімділігі;</w:t>
      </w:r>
    </w:p>
    <w:bookmarkEnd w:id="23"/>
    <w:bookmarkStart w:name="z41" w:id="24"/>
    <w:p>
      <w:pPr>
        <w:spacing w:after="0"/>
        <w:ind w:left="0"/>
        <w:jc w:val="both"/>
      </w:pPr>
      <w:r>
        <w:rPr>
          <w:rFonts w:ascii="Times New Roman"/>
          <w:b w:val="false"/>
          <w:i w:val="false"/>
          <w:color w:val="000000"/>
          <w:sz w:val="28"/>
        </w:rPr>
        <w:t>
      2) қолданыстағы бақылаулардың операциялық тиімділігін қоса алғанда, жалпы компьютерлік бақылаулардың толықтығы мен тиімділігі;</w:t>
      </w:r>
    </w:p>
    <w:bookmarkEnd w:id="24"/>
    <w:bookmarkStart w:name="z42" w:id="25"/>
    <w:p>
      <w:pPr>
        <w:spacing w:after="0"/>
        <w:ind w:left="0"/>
        <w:jc w:val="both"/>
      </w:pPr>
      <w:r>
        <w:rPr>
          <w:rFonts w:ascii="Times New Roman"/>
          <w:b w:val="false"/>
          <w:i w:val="false"/>
          <w:color w:val="000000"/>
          <w:sz w:val="28"/>
        </w:rPr>
        <w:t>
      3) автоматтандырылған бақылаулардың толықтығы, сондай-ақ бизнес-процестердегі автоматтандырылған бақылаулардың операциялық тиімділігі;</w:t>
      </w:r>
    </w:p>
    <w:bookmarkEnd w:id="25"/>
    <w:bookmarkStart w:name="z43" w:id="26"/>
    <w:p>
      <w:pPr>
        <w:spacing w:after="0"/>
        <w:ind w:left="0"/>
        <w:jc w:val="both"/>
      </w:pPr>
      <w:r>
        <w:rPr>
          <w:rFonts w:ascii="Times New Roman"/>
          <w:b w:val="false"/>
          <w:i w:val="false"/>
          <w:color w:val="000000"/>
          <w:sz w:val="28"/>
        </w:rPr>
        <w:t>
      4) қаржы ұйымдарының ағымдағы және келешектегі қажеттіліктері үшін есептеу қуаттылығының жеткіліктілігі;</w:t>
      </w:r>
    </w:p>
    <w:bookmarkEnd w:id="26"/>
    <w:bookmarkStart w:name="z44" w:id="27"/>
    <w:p>
      <w:pPr>
        <w:spacing w:after="0"/>
        <w:ind w:left="0"/>
        <w:jc w:val="both"/>
      </w:pPr>
      <w:r>
        <w:rPr>
          <w:rFonts w:ascii="Times New Roman"/>
          <w:b w:val="false"/>
          <w:i w:val="false"/>
          <w:color w:val="000000"/>
          <w:sz w:val="28"/>
        </w:rPr>
        <w:t>
      5) ақпараттық қауіпсіздік тәуекелдерін бағалау процесінің тиімділігі;</w:t>
      </w:r>
    </w:p>
    <w:bookmarkEnd w:id="27"/>
    <w:bookmarkStart w:name="z45" w:id="28"/>
    <w:p>
      <w:pPr>
        <w:spacing w:after="0"/>
        <w:ind w:left="0"/>
        <w:jc w:val="both"/>
      </w:pPr>
      <w:r>
        <w:rPr>
          <w:rFonts w:ascii="Times New Roman"/>
          <w:b w:val="false"/>
          <w:i w:val="false"/>
          <w:color w:val="000000"/>
          <w:sz w:val="28"/>
        </w:rPr>
        <w:t>
      6) ақпараттық қауіпсіздікті қамтамасыз ету саласында қолданыстағы бақылаудың тиімділігі;</w:t>
      </w:r>
    </w:p>
    <w:bookmarkEnd w:id="28"/>
    <w:bookmarkStart w:name="z46" w:id="29"/>
    <w:p>
      <w:pPr>
        <w:spacing w:after="0"/>
        <w:ind w:left="0"/>
        <w:jc w:val="both"/>
      </w:pPr>
      <w:r>
        <w:rPr>
          <w:rFonts w:ascii="Times New Roman"/>
          <w:b w:val="false"/>
          <w:i w:val="false"/>
          <w:color w:val="000000"/>
          <w:sz w:val="28"/>
        </w:rPr>
        <w:t>
      7) ақпараттық қауіпсіздіктің оқыс оқиғалары жөніндегі ақпарат мониторингі және оны талдау, сондай-ақ ақпараттық қауіпсіздіктің оқыс оқиғаларына ден қою тиімділігі;</w:t>
      </w:r>
    </w:p>
    <w:bookmarkEnd w:id="29"/>
    <w:bookmarkStart w:name="z47" w:id="30"/>
    <w:p>
      <w:pPr>
        <w:spacing w:after="0"/>
        <w:ind w:left="0"/>
        <w:jc w:val="both"/>
      </w:pPr>
      <w:r>
        <w:rPr>
          <w:rFonts w:ascii="Times New Roman"/>
          <w:b w:val="false"/>
          <w:i w:val="false"/>
          <w:color w:val="000000"/>
          <w:sz w:val="28"/>
        </w:rPr>
        <w:t>
      8) қаржы ұйымы қызметінің үзіксіздігін басқару тиімділігі.</w:t>
      </w:r>
    </w:p>
    <w:bookmarkEnd w:id="30"/>
    <w:bookmarkStart w:name="z48" w:id="31"/>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салысында ішкі бақылау жүйесінің тиімділігін бағалау шеңберінде мына мәселелер тексерілуге тиіс:</w:t>
      </w:r>
    </w:p>
    <w:bookmarkEnd w:id="31"/>
    <w:bookmarkStart w:name="z104" w:id="32"/>
    <w:p>
      <w:pPr>
        <w:spacing w:after="0"/>
        <w:ind w:left="0"/>
        <w:jc w:val="both"/>
      </w:pPr>
      <w:r>
        <w:rPr>
          <w:rFonts w:ascii="Times New Roman"/>
          <w:b w:val="false"/>
          <w:i w:val="false"/>
          <w:color w:val="000000"/>
          <w:sz w:val="28"/>
        </w:rPr>
        <w:t>
      1) қаржы ұйымының қылмыстық жолмен алынған кірістерді заңдастыру (жылыстату), терроризмді қаржыландыру және жаппай қырып-жою қаруын таратуды қаржыландыру тәуекеліне ұшырағыштығы;</w:t>
      </w:r>
    </w:p>
    <w:bookmarkEnd w:id="32"/>
    <w:bookmarkStart w:name="z105" w:id="33"/>
    <w:p>
      <w:pPr>
        <w:spacing w:after="0"/>
        <w:ind w:left="0"/>
        <w:jc w:val="both"/>
      </w:pPr>
      <w:r>
        <w:rPr>
          <w:rFonts w:ascii="Times New Roman"/>
          <w:b w:val="false"/>
          <w:i w:val="false"/>
          <w:color w:val="000000"/>
          <w:sz w:val="28"/>
        </w:rPr>
        <w:t>
      2) "Клиентіңді тани біл" рәсімі, клиенттің типі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тәуекелін бағалаудың барабарлығы;</w:t>
      </w:r>
    </w:p>
    <w:bookmarkEnd w:id="33"/>
    <w:bookmarkStart w:name="z106" w:id="34"/>
    <w:p>
      <w:pPr>
        <w:spacing w:after="0"/>
        <w:ind w:left="0"/>
        <w:jc w:val="both"/>
      </w:pPr>
      <w:r>
        <w:rPr>
          <w:rFonts w:ascii="Times New Roman"/>
          <w:b w:val="false"/>
          <w:i w:val="false"/>
          <w:color w:val="000000"/>
          <w:sz w:val="28"/>
        </w:rPr>
        <w:t>
      3) қаржылық мониторингке жататын операцияларды анықтау;</w:t>
      </w:r>
    </w:p>
    <w:bookmarkEnd w:id="34"/>
    <w:bookmarkStart w:name="z107" w:id="35"/>
    <w:p>
      <w:pPr>
        <w:spacing w:after="0"/>
        <w:ind w:left="0"/>
        <w:jc w:val="both"/>
      </w:pPr>
      <w:r>
        <w:rPr>
          <w:rFonts w:ascii="Times New Roman"/>
          <w:b w:val="false"/>
          <w:i w:val="false"/>
          <w:color w:val="000000"/>
          <w:sz w:val="28"/>
        </w:rPr>
        <w:t>
      4) қаржы ұйым бөлімшелерінің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мәселелері бойынша өзара іс-қимыл жасау тиімділігі;</w:t>
      </w:r>
    </w:p>
    <w:bookmarkEnd w:id="35"/>
    <w:bookmarkStart w:name="z108" w:id="36"/>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барынша азайту үшін қаржы ұйымы қабылдайтын шаралардың барабарлығы мен жеткіліктілігі;</w:t>
      </w:r>
    </w:p>
    <w:bookmarkEnd w:id="36"/>
    <w:bookmarkStart w:name="z109" w:id="37"/>
    <w:p>
      <w:pPr>
        <w:spacing w:after="0"/>
        <w:ind w:left="0"/>
        <w:jc w:val="both"/>
      </w:pPr>
      <w:r>
        <w:rPr>
          <w:rFonts w:ascii="Times New Roman"/>
          <w:b w:val="false"/>
          <w:i w:val="false"/>
          <w:color w:val="000000"/>
          <w:sz w:val="28"/>
        </w:rPr>
        <w:t>
      6) қаржы ұйымы көрсететін қызметтердің, сондай-ақ оларды ұсыну тәсілдерінің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осалдығы.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5. Егер жүйелер мен процестер сыртқы орындаушыларға берілсе, онда аудиторлық ұйым тексерілетін сұрақтардың және (немесе) тиісті сыртқы орындаушының тәуекелдерді басқару және ішкі бақылау жүйесінің тиімділігін бағалау үшін қаржы ұйымы қабылдайтын шаралардың жеткіліктілігі мен тиімділігін бағалайды.</w:t>
      </w:r>
    </w:p>
    <w:bookmarkEnd w:id="38"/>
    <w:bookmarkStart w:name="z56" w:id="39"/>
    <w:p>
      <w:pPr>
        <w:spacing w:after="0"/>
        <w:ind w:left="0"/>
        <w:jc w:val="both"/>
      </w:pPr>
      <w:r>
        <w:rPr>
          <w:rFonts w:ascii="Times New Roman"/>
          <w:b w:val="false"/>
          <w:i w:val="false"/>
          <w:color w:val="000000"/>
          <w:sz w:val="28"/>
        </w:rPr>
        <w:t>
      6. Өзге ақпарат аудиті шеңберінде тексеруге жататын мәселелердің толық тізбесі тәуекелге бағдарланған қадағалау шеңберінде қаржы ұйымының қызметінен, құрамын қаржы нарығын және қаржы ұйымдарын реттеу, бақылау мен қадағалау жөніндегі уәкілетті орган (бұдан әрі – уәкілетті орган) Басқармасы бекітетін уәкілетті орган анықтаған тәуекелдер мен кемшіліктерді уәкілетті органмен талқылаудың қорытындысы бойынша жасалған іс-шаралар жоспарында айқындалған шараларды қаржы ұйымының орындауы нәтижелері бойынша қаржы ұйымының өзге ақпарат аудитін жүргізу туралы талапты жіберу туралы уәкілетті органның алқалық органы қабылдайтын шешімдерде айқындалады.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58" w:id="40"/>
    <w:p>
      <w:pPr>
        <w:spacing w:after="0"/>
        <w:ind w:left="0"/>
        <w:jc w:val="left"/>
      </w:pPr>
      <w:r>
        <w:rPr>
          <w:rFonts w:ascii="Times New Roman"/>
          <w:b/>
          <w:i w:val="false"/>
          <w:color w:val="000000"/>
        </w:rPr>
        <w:t xml:space="preserve"> Өзге ақпарат аудиті бойынша аудиторлық қорытындының мазмұнына, оны аудиторлық ұйымның ұсыну мерзімдеріне қойылатын талаптар</w:t>
      </w:r>
    </w:p>
    <w:bookmarkEnd w:id="40"/>
    <w:bookmarkStart w:name="z59" w:id="41"/>
    <w:p>
      <w:pPr>
        <w:spacing w:after="0"/>
        <w:ind w:left="0"/>
        <w:jc w:val="both"/>
      </w:pPr>
      <w:r>
        <w:rPr>
          <w:rFonts w:ascii="Times New Roman"/>
          <w:b w:val="false"/>
          <w:i w:val="false"/>
          <w:color w:val="000000"/>
          <w:sz w:val="28"/>
        </w:rPr>
        <w:t>
      1. Банктегі, Қазақстан Республикасының бейрезидент-банкінің, сақтандыру (қайта сақтандыру) ұйымының филиалындағы,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өзге ақпарат аудиті бойынша аудиторлық қорытынды:</w:t>
      </w:r>
    </w:p>
    <w:bookmarkEnd w:id="41"/>
    <w:p>
      <w:pPr>
        <w:spacing w:after="0"/>
        <w:ind w:left="0"/>
        <w:jc w:val="both"/>
      </w:pPr>
      <w:r>
        <w:rPr>
          <w:rFonts w:ascii="Times New Roman"/>
          <w:b w:val="false"/>
          <w:i w:val="false"/>
          <w:color w:val="000000"/>
          <w:sz w:val="28"/>
        </w:rPr>
        <w:t>
      1) өзге ақпарат аудиті жүргізілген қаржы ұйымы туралы мәліметтерді;</w:t>
      </w:r>
    </w:p>
    <w:p>
      <w:pPr>
        <w:spacing w:after="0"/>
        <w:ind w:left="0"/>
        <w:jc w:val="both"/>
      </w:pPr>
      <w:r>
        <w:rPr>
          <w:rFonts w:ascii="Times New Roman"/>
          <w:b w:val="false"/>
          <w:i w:val="false"/>
          <w:color w:val="000000"/>
          <w:sz w:val="28"/>
        </w:rPr>
        <w:t>
      2) өзге ақпарат аудитін жүргізетін аудиторлық ұйымның құрамындағы аудиторлардың біліктілігі мен жұмыс тәжірибесі туралы мәліметтерді;</w:t>
      </w:r>
    </w:p>
    <w:p>
      <w:pPr>
        <w:spacing w:after="0"/>
        <w:ind w:left="0"/>
        <w:jc w:val="both"/>
      </w:pPr>
      <w:r>
        <w:rPr>
          <w:rFonts w:ascii="Times New Roman"/>
          <w:b w:val="false"/>
          <w:i w:val="false"/>
          <w:color w:val="000000"/>
          <w:sz w:val="28"/>
        </w:rPr>
        <w:t>
      3) аудиторлық ұйым тексерген мәселелер тізбесі туралы ақпаратты;</w:t>
      </w:r>
    </w:p>
    <w:p>
      <w:pPr>
        <w:spacing w:after="0"/>
        <w:ind w:left="0"/>
        <w:jc w:val="both"/>
      </w:pPr>
      <w:r>
        <w:rPr>
          <w:rFonts w:ascii="Times New Roman"/>
          <w:b w:val="false"/>
          <w:i w:val="false"/>
          <w:color w:val="000000"/>
          <w:sz w:val="28"/>
        </w:rPr>
        <w:t>
      4) ішкі құжаттарды, есептілікті және жүйені қоса алғанда, тексерілген ақпараттың тізбесі мен көлемі, сондай-ақ аудиторлық ұйымының тұжырымы үшін негіз болып табылатын тәуекелдер мен кемшіліктерді анықтау үшін жүргізілген тесттер туралы ақпаратты;</w:t>
      </w:r>
    </w:p>
    <w:p>
      <w:pPr>
        <w:spacing w:after="0"/>
        <w:ind w:left="0"/>
        <w:jc w:val="both"/>
      </w:pPr>
      <w:r>
        <w:rPr>
          <w:rFonts w:ascii="Times New Roman"/>
          <w:b w:val="false"/>
          <w:i w:val="false"/>
          <w:color w:val="000000"/>
          <w:sz w:val="28"/>
        </w:rPr>
        <w:t>
      5) аудиттелген кезеңді;</w:t>
      </w:r>
    </w:p>
    <w:p>
      <w:pPr>
        <w:spacing w:after="0"/>
        <w:ind w:left="0"/>
        <w:jc w:val="both"/>
      </w:pPr>
      <w:r>
        <w:rPr>
          <w:rFonts w:ascii="Times New Roman"/>
          <w:b w:val="false"/>
          <w:i w:val="false"/>
          <w:color w:val="000000"/>
          <w:sz w:val="28"/>
        </w:rPr>
        <w:t>
      6) өзге ақпарат аудитін жүргізген кезде аудиторлық ұйым басшылыққа алған әдістер, қағидаттар мен стандарттар жөніндегі ақпаратты;</w:t>
      </w:r>
    </w:p>
    <w:p>
      <w:pPr>
        <w:spacing w:after="0"/>
        <w:ind w:left="0"/>
        <w:jc w:val="both"/>
      </w:pPr>
      <w:r>
        <w:rPr>
          <w:rFonts w:ascii="Times New Roman"/>
          <w:b w:val="false"/>
          <w:i w:val="false"/>
          <w:color w:val="000000"/>
          <w:sz w:val="28"/>
        </w:rPr>
        <w:t>
      7) аудиторлық ұйымның халықаралық аудит стандарттарының талаптарын және Қазақстан Республикасы аудиторларының Әдеп кодексін сақтауы туралы өтінішті;</w:t>
      </w:r>
    </w:p>
    <w:p>
      <w:pPr>
        <w:spacing w:after="0"/>
        <w:ind w:left="0"/>
        <w:jc w:val="both"/>
      </w:pPr>
      <w:r>
        <w:rPr>
          <w:rFonts w:ascii="Times New Roman"/>
          <w:b w:val="false"/>
          <w:i w:val="false"/>
          <w:color w:val="000000"/>
          <w:sz w:val="28"/>
        </w:rPr>
        <w:t xml:space="preserve">
      8) қолданылып жүрген озық халықаралық тәжірибені ескере отырып қалыптастырылған тексерілуге жататын мәселелерді талдау және бағалау нәтижелеріне,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57-бабы</w:t>
      </w:r>
      <w:r>
        <w:rPr>
          <w:rFonts w:ascii="Times New Roman"/>
          <w:b w:val="false"/>
          <w:i w:val="false"/>
          <w:color w:val="000000"/>
          <w:sz w:val="28"/>
        </w:rPr>
        <w:t xml:space="preserve"> 9-тармағының бесінші бөлігінде, "Сақтандыру қызметі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13-тармағының бесінші бөлігінде, "Бағалы қағаздар рыногы туралы" Қазақстан Республикасы Заңының </w:t>
      </w:r>
      <w:r>
        <w:rPr>
          <w:rFonts w:ascii="Times New Roman"/>
          <w:b w:val="false"/>
          <w:i w:val="false"/>
          <w:color w:val="000000"/>
          <w:sz w:val="28"/>
        </w:rPr>
        <w:t>55-1-бабы</w:t>
      </w:r>
      <w:r>
        <w:rPr>
          <w:rFonts w:ascii="Times New Roman"/>
          <w:b w:val="false"/>
          <w:i w:val="false"/>
          <w:color w:val="000000"/>
          <w:sz w:val="28"/>
        </w:rPr>
        <w:t xml:space="preserve"> 9-тармағының бесінші бөлігінде көзделген және осы Талаптардың 2-тармағында көзделген қағидаттарға, осы Талаптардың 3-тармағында көзделген факторларға сәйкес келетін ақпаратты бағалау және талдау нәтижелеріне қатысты аудиторлық ұйымның тәуелсіз пікірі және (немесе) бақылаулары мен ұсынымдары түріндегі нақты білдірілген тұжырымдарды;</w:t>
      </w:r>
    </w:p>
    <w:p>
      <w:pPr>
        <w:spacing w:after="0"/>
        <w:ind w:left="0"/>
        <w:jc w:val="both"/>
      </w:pPr>
      <w:r>
        <w:rPr>
          <w:rFonts w:ascii="Times New Roman"/>
          <w:b w:val="false"/>
          <w:i w:val="false"/>
          <w:color w:val="000000"/>
          <w:sz w:val="28"/>
        </w:rPr>
        <w:t>
      9) өзге ақпарат аудиті бойынша аудиторлық қорытындыға қол қойылған күнді;</w:t>
      </w:r>
    </w:p>
    <w:p>
      <w:pPr>
        <w:spacing w:after="0"/>
        <w:ind w:left="0"/>
        <w:jc w:val="both"/>
      </w:pPr>
      <w:r>
        <w:rPr>
          <w:rFonts w:ascii="Times New Roman"/>
          <w:b w:val="false"/>
          <w:i w:val="false"/>
          <w:color w:val="000000"/>
          <w:sz w:val="28"/>
        </w:rPr>
        <w:t>
      10) өзге ақпарат аудиті басшысының қолын;</w:t>
      </w:r>
    </w:p>
    <w:p>
      <w:pPr>
        <w:spacing w:after="0"/>
        <w:ind w:left="0"/>
        <w:jc w:val="both"/>
      </w:pPr>
      <w:r>
        <w:rPr>
          <w:rFonts w:ascii="Times New Roman"/>
          <w:b w:val="false"/>
          <w:i w:val="false"/>
          <w:color w:val="000000"/>
          <w:sz w:val="28"/>
        </w:rPr>
        <w:t>
      11) өзге ақпарат аудитін жүргізген аудиторлық ұйымның нақты орналасқан жерін қамтиды.</w:t>
      </w:r>
    </w:p>
    <w:p>
      <w:pPr>
        <w:spacing w:after="0"/>
        <w:ind w:left="0"/>
        <w:jc w:val="both"/>
      </w:pPr>
      <w:r>
        <w:rPr>
          <w:rFonts w:ascii="Times New Roman"/>
          <w:b w:val="false"/>
          <w:i w:val="false"/>
          <w:color w:val="000000"/>
          <w:sz w:val="28"/>
        </w:rPr>
        <w:t>
      Осы тармақтың 7) тармақшасының талабы өзге ақпаратты тексеруді аудитке қарағанда өзге тәсілмен жүргізген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xml:space="preserve">
      2. Өзге ақпарат аудиті бойынша аудиторлық қорытындыдағы тұжырымдар мынадай қағидаттарды ескере отырып қалыптастырылады: </w:t>
      </w:r>
    </w:p>
    <w:bookmarkEnd w:id="42"/>
    <w:bookmarkStart w:name="z73" w:id="43"/>
    <w:p>
      <w:pPr>
        <w:spacing w:after="0"/>
        <w:ind w:left="0"/>
        <w:jc w:val="both"/>
      </w:pPr>
      <w:r>
        <w:rPr>
          <w:rFonts w:ascii="Times New Roman"/>
          <w:b w:val="false"/>
          <w:i w:val="false"/>
          <w:color w:val="000000"/>
          <w:sz w:val="28"/>
        </w:rPr>
        <w:t>
      1) орындылық: тексеру нәтижелері бұдан былай болжанған пайдаланушылар пайдалану үшін өзекті және дәйекті болып табылады;</w:t>
      </w:r>
    </w:p>
    <w:bookmarkEnd w:id="43"/>
    <w:bookmarkStart w:name="z74" w:id="44"/>
    <w:p>
      <w:pPr>
        <w:spacing w:after="0"/>
        <w:ind w:left="0"/>
        <w:jc w:val="both"/>
      </w:pPr>
      <w:r>
        <w:rPr>
          <w:rFonts w:ascii="Times New Roman"/>
          <w:b w:val="false"/>
          <w:i w:val="false"/>
          <w:color w:val="000000"/>
          <w:sz w:val="28"/>
        </w:rPr>
        <w:t>
      2) толық болуы: тексеруге жататын мәселелер жеткілікті болып табылады және уәкілетті органға шешім қабылдауға мүмкіндік беретіндей барлық ақпаратты көрсетеді;</w:t>
      </w:r>
    </w:p>
    <w:bookmarkEnd w:id="44"/>
    <w:bookmarkStart w:name="z75" w:id="45"/>
    <w:p>
      <w:pPr>
        <w:spacing w:after="0"/>
        <w:ind w:left="0"/>
        <w:jc w:val="both"/>
      </w:pPr>
      <w:r>
        <w:rPr>
          <w:rFonts w:ascii="Times New Roman"/>
          <w:b w:val="false"/>
          <w:i w:val="false"/>
          <w:color w:val="000000"/>
          <w:sz w:val="28"/>
        </w:rPr>
        <w:t>
      3) сенімділік: тексеруге жататын мәселелерді талдау мен бағалау кезінде аудиторлық дәлелдерді қалыптастыру, сондай-ақ бақылаудың бірнеше деңгейін белгілеу үшін сенімді ішкі және сыртқы дереккөздерді пайдалану;</w:t>
      </w:r>
    </w:p>
    <w:bookmarkEnd w:id="45"/>
    <w:bookmarkStart w:name="z76" w:id="46"/>
    <w:p>
      <w:pPr>
        <w:spacing w:after="0"/>
        <w:ind w:left="0"/>
        <w:jc w:val="both"/>
      </w:pPr>
      <w:r>
        <w:rPr>
          <w:rFonts w:ascii="Times New Roman"/>
          <w:b w:val="false"/>
          <w:i w:val="false"/>
          <w:color w:val="000000"/>
          <w:sz w:val="28"/>
        </w:rPr>
        <w:t>
      4) бейтараптылық: тексеруге жататын мәселелерді талдау және бағалау үшін дәйекті шынайы ақпаратты алу және пайдалану;</w:t>
      </w:r>
    </w:p>
    <w:bookmarkEnd w:id="46"/>
    <w:bookmarkStart w:name="z77" w:id="47"/>
    <w:p>
      <w:pPr>
        <w:spacing w:after="0"/>
        <w:ind w:left="0"/>
        <w:jc w:val="both"/>
      </w:pPr>
      <w:r>
        <w:rPr>
          <w:rFonts w:ascii="Times New Roman"/>
          <w:b w:val="false"/>
          <w:i w:val="false"/>
          <w:color w:val="000000"/>
          <w:sz w:val="28"/>
        </w:rPr>
        <w:t>
      5) түсініктілік: бұдан былай болжамды пайдаланушылар пайдалану үшін тексерілетін мәселелер бойынша ақпаратты түсінікті нысанда жазу;</w:t>
      </w:r>
    </w:p>
    <w:bookmarkEnd w:id="47"/>
    <w:bookmarkStart w:name="z78" w:id="48"/>
    <w:p>
      <w:pPr>
        <w:spacing w:after="0"/>
        <w:ind w:left="0"/>
        <w:jc w:val="both"/>
      </w:pPr>
      <w:r>
        <w:rPr>
          <w:rFonts w:ascii="Times New Roman"/>
          <w:b w:val="false"/>
          <w:i w:val="false"/>
          <w:color w:val="000000"/>
          <w:sz w:val="28"/>
        </w:rPr>
        <w:t>
      6) тәуелсіздік: аудиторлық ұйым қалыптастыратын ұйғарымдарға оның мүдделілігінің әсер ету ықтималдылығы болатын жағдайларды болдырмау.</w:t>
      </w:r>
    </w:p>
    <w:bookmarkEnd w:id="48"/>
    <w:bookmarkStart w:name="z79" w:id="49"/>
    <w:p>
      <w:pPr>
        <w:spacing w:after="0"/>
        <w:ind w:left="0"/>
        <w:jc w:val="both"/>
      </w:pPr>
      <w:r>
        <w:rPr>
          <w:rFonts w:ascii="Times New Roman"/>
          <w:b w:val="false"/>
          <w:i w:val="false"/>
          <w:color w:val="000000"/>
          <w:sz w:val="28"/>
        </w:rPr>
        <w:t>
      3. Өзге ақпарат аудиті бойынша аудиторлық қорытындыдағы ұйғарымдар аудиторлық ұйымның ерекше жағдайларды, шамадан тыс қорытындыларды толық бағаламауы, ұйғарымның ықтимал бұрмалануына әкеп соғуы мүмкін тиіссіз жол берулерді пайдалануы тәуекелдерін төмендету мақсатында назарға алынатын мынадай факторларды ескере отырып қалыптастырылады:</w:t>
      </w:r>
    </w:p>
    <w:bookmarkEnd w:id="49"/>
    <w:bookmarkStart w:name="z80" w:id="50"/>
    <w:p>
      <w:pPr>
        <w:spacing w:after="0"/>
        <w:ind w:left="0"/>
        <w:jc w:val="both"/>
      </w:pPr>
      <w:r>
        <w:rPr>
          <w:rFonts w:ascii="Times New Roman"/>
          <w:b w:val="false"/>
          <w:i w:val="false"/>
          <w:color w:val="000000"/>
          <w:sz w:val="28"/>
        </w:rPr>
        <w:t>
      1) басқа алынған дәлелдерге қайшы келетін дәлелдердің болуы;</w:t>
      </w:r>
    </w:p>
    <w:bookmarkEnd w:id="50"/>
    <w:bookmarkStart w:name="z81" w:id="51"/>
    <w:p>
      <w:pPr>
        <w:spacing w:after="0"/>
        <w:ind w:left="0"/>
        <w:jc w:val="both"/>
      </w:pPr>
      <w:r>
        <w:rPr>
          <w:rFonts w:ascii="Times New Roman"/>
          <w:b w:val="false"/>
          <w:i w:val="false"/>
          <w:color w:val="000000"/>
          <w:sz w:val="28"/>
        </w:rPr>
        <w:t>
      2) құжаттардың сенімді болуына және дәлелдер ретінде пайдаланылатын сұратулардың жауаптарына күмән келтіретін ақпараттың болуы;</w:t>
      </w:r>
    </w:p>
    <w:bookmarkEnd w:id="51"/>
    <w:bookmarkStart w:name="z82" w:id="52"/>
    <w:p>
      <w:pPr>
        <w:spacing w:after="0"/>
        <w:ind w:left="0"/>
        <w:jc w:val="both"/>
      </w:pPr>
      <w:r>
        <w:rPr>
          <w:rFonts w:ascii="Times New Roman"/>
          <w:b w:val="false"/>
          <w:i w:val="false"/>
          <w:color w:val="000000"/>
          <w:sz w:val="28"/>
        </w:rPr>
        <w:t>
      3) қаржы ұйымының ықтимал жосықсыз іс-қимылдарын айқындау үшін қосымша тексерулер жүргізу қажеттігіне себепші болатын жағдайлардың болуы.</w:t>
      </w:r>
    </w:p>
    <w:bookmarkEnd w:id="52"/>
    <w:bookmarkStart w:name="z83" w:id="53"/>
    <w:p>
      <w:pPr>
        <w:spacing w:after="0"/>
        <w:ind w:left="0"/>
        <w:jc w:val="both"/>
      </w:pPr>
      <w:r>
        <w:rPr>
          <w:rFonts w:ascii="Times New Roman"/>
          <w:b w:val="false"/>
          <w:i w:val="false"/>
          <w:color w:val="000000"/>
          <w:sz w:val="28"/>
        </w:rPr>
        <w:t>
      4. Аудиторлық ұйымның қаржы нарығын және қаржы ұйымдарын реттеу, бақылау мен қадағалау жөніндегі уәкілетті органға (бұдан әрі – уәкілетті орган) өзге ақпарат аудиті бойынша аудиторлық қорытындыны ұсынуы мерзімі осы Талаптардың 5-тармағында көзделген рәсімдерді орындау қажеттігін ескере отырып, өзге ақпарат аудитін жүргізу туралы уәкілетті органның талаптарында белгіленеді және тексерілуге жататын мәселелердің тізбесі мен тексерілетін ақпараттың көлеміне байланысты болады.</w:t>
      </w:r>
    </w:p>
    <w:bookmarkEnd w:id="53"/>
    <w:bookmarkStart w:name="z84" w:id="54"/>
    <w:p>
      <w:pPr>
        <w:spacing w:after="0"/>
        <w:ind w:left="0"/>
        <w:jc w:val="both"/>
      </w:pPr>
      <w:r>
        <w:rPr>
          <w:rFonts w:ascii="Times New Roman"/>
          <w:b w:val="false"/>
          <w:i w:val="false"/>
          <w:color w:val="000000"/>
          <w:sz w:val="28"/>
        </w:rPr>
        <w:t>
      5. Өзге ақпарат аудитін жүргізу туралы уәкілетті органның талаптарында көрсетілген өзге ақпарат аудиті бойынша аудиторлық қорытындыны ұсыну мерзімі мынадай іс-шараларды өткізуді ескере отырып белгіленеді:</w:t>
      </w:r>
    </w:p>
    <w:bookmarkEnd w:id="54"/>
    <w:bookmarkStart w:name="z85" w:id="55"/>
    <w:p>
      <w:pPr>
        <w:spacing w:after="0"/>
        <w:ind w:left="0"/>
        <w:jc w:val="both"/>
      </w:pPr>
      <w:r>
        <w:rPr>
          <w:rFonts w:ascii="Times New Roman"/>
          <w:b w:val="false"/>
          <w:i w:val="false"/>
          <w:color w:val="000000"/>
          <w:sz w:val="28"/>
        </w:rPr>
        <w:t>
      1) өзге ақпарат аудитін жүргізу туралы уәкілетті органның талаптарын алған күннен бастап 30 (отыз) жұмыс күні ішінде қаржы ұйымы уәкілетті органға:</w:t>
      </w:r>
    </w:p>
    <w:bookmarkEnd w:id="55"/>
    <w:bookmarkStart w:name="z86" w:id="56"/>
    <w:p>
      <w:pPr>
        <w:spacing w:after="0"/>
        <w:ind w:left="0"/>
        <w:jc w:val="both"/>
      </w:pPr>
      <w:r>
        <w:rPr>
          <w:rFonts w:ascii="Times New Roman"/>
          <w:b w:val="false"/>
          <w:i w:val="false"/>
          <w:color w:val="000000"/>
          <w:sz w:val="28"/>
        </w:rPr>
        <w:t>
      өзге ақпарат аудиті бойынша тексеру жоспарын (бұдан әрі – тексеру жоспары) қоса бере отырып және аудиторлық ұйымның құрамындағы тексеруге тартылған аудиторлардың тізбесін және олардың осы қаулыға 3-қосымшаға сәйкес белгіленген Өзге ақпарат аудитіне тартылатын аудиторлық ұйымның құрамындағы аудиторларға қойылатын талаптарға сәйкес келуін көрсете отырып аудиторлық ұйымның алдын ала таңдауы туралы хабарламаны (бұдан әрі – хабарлама) не;</w:t>
      </w:r>
    </w:p>
    <w:bookmarkEnd w:id="56"/>
    <w:bookmarkStart w:name="z87" w:id="57"/>
    <w:p>
      <w:pPr>
        <w:spacing w:after="0"/>
        <w:ind w:left="0"/>
        <w:jc w:val="both"/>
      </w:pPr>
      <w:r>
        <w:rPr>
          <w:rFonts w:ascii="Times New Roman"/>
          <w:b w:val="false"/>
          <w:i w:val="false"/>
          <w:color w:val="000000"/>
          <w:sz w:val="28"/>
        </w:rPr>
        <w:t>
      тексеру жоспарын қоса бере отырып және осы тармақтың екінші абзацында көзделген ақпаратты көрсете отырып өзге ақпаратты тексеруді аудиторлық болып табылмайтын ұйымның аудиттен басқа тәсілмен жүргізуі туралы өтінішхатты (бұдан әрі – өтінішхат) жібереді.</w:t>
      </w:r>
    </w:p>
    <w:bookmarkEnd w:id="57"/>
    <w:bookmarkStart w:name="z88" w:id="58"/>
    <w:p>
      <w:pPr>
        <w:spacing w:after="0"/>
        <w:ind w:left="0"/>
        <w:jc w:val="both"/>
      </w:pPr>
      <w:r>
        <w:rPr>
          <w:rFonts w:ascii="Times New Roman"/>
          <w:b w:val="false"/>
          <w:i w:val="false"/>
          <w:color w:val="000000"/>
          <w:sz w:val="28"/>
        </w:rPr>
        <w:t>
      Тексеру жоспары аудит жүргізудің болжамды бағыттарын, көлемін, сипатын, аудит жүргізген кезде пайдаланылатын әдістер мен стандарттардың ерекшеліктерін жан-жақты сипаттауды қамтиды.</w:t>
      </w:r>
    </w:p>
    <w:bookmarkEnd w:id="58"/>
    <w:bookmarkStart w:name="z89" w:id="59"/>
    <w:p>
      <w:pPr>
        <w:spacing w:after="0"/>
        <w:ind w:left="0"/>
        <w:jc w:val="both"/>
      </w:pPr>
      <w:r>
        <w:rPr>
          <w:rFonts w:ascii="Times New Roman"/>
          <w:b w:val="false"/>
          <w:i w:val="false"/>
          <w:color w:val="000000"/>
          <w:sz w:val="28"/>
        </w:rPr>
        <w:t>
      Қаржы ұйымы уәкілетті органға ұзарту қажеттігіне негіздеме ұсынған жағдайда осы тармақшаның бірінші абзацында көрсетілген мерзім 30 (отыз) жұмыс күнінен астам мерзімге ұзартылады;</w:t>
      </w:r>
    </w:p>
    <w:bookmarkEnd w:id="59"/>
    <w:bookmarkStart w:name="z90" w:id="60"/>
    <w:p>
      <w:pPr>
        <w:spacing w:after="0"/>
        <w:ind w:left="0"/>
        <w:jc w:val="both"/>
      </w:pPr>
      <w:r>
        <w:rPr>
          <w:rFonts w:ascii="Times New Roman"/>
          <w:b w:val="false"/>
          <w:i w:val="false"/>
          <w:color w:val="000000"/>
          <w:sz w:val="28"/>
        </w:rPr>
        <w:t xml:space="preserve">
      2) осы тармақтың 1) тармақшасының үшінші абзацында көзделген жағдайда уәкілетті орган қаржы ұйымына өтінішхатты алған күннен бастап 5 (бес) жұмыс күні ішінде оны қарау нәтижелерін жібереді. </w:t>
      </w:r>
    </w:p>
    <w:bookmarkEnd w:id="60"/>
    <w:bookmarkStart w:name="z91" w:id="61"/>
    <w:p>
      <w:pPr>
        <w:spacing w:after="0"/>
        <w:ind w:left="0"/>
        <w:jc w:val="both"/>
      </w:pPr>
      <w:r>
        <w:rPr>
          <w:rFonts w:ascii="Times New Roman"/>
          <w:b w:val="false"/>
          <w:i w:val="false"/>
          <w:color w:val="000000"/>
          <w:sz w:val="28"/>
        </w:rPr>
        <w:t>
      Өтінішхатты қараудың нәтижесі теріс болған жағдайда қаржы ұйымы аталған нәтижені алған күннен бастап 10 (он) жұмыс күнінен кешіктірмей уәкілетті органға өтінішхатты немесе хабарламаны ұсынады;</w:t>
      </w:r>
    </w:p>
    <w:bookmarkEnd w:id="61"/>
    <w:bookmarkStart w:name="z92" w:id="62"/>
    <w:p>
      <w:pPr>
        <w:spacing w:after="0"/>
        <w:ind w:left="0"/>
        <w:jc w:val="both"/>
      </w:pPr>
      <w:r>
        <w:rPr>
          <w:rFonts w:ascii="Times New Roman"/>
          <w:b w:val="false"/>
          <w:i w:val="false"/>
          <w:color w:val="000000"/>
          <w:sz w:val="28"/>
        </w:rPr>
        <w:t>
      3) уәкілетті орган тексеру жоспарын алған күннен кейін 30 (отыз) жұмыс күнінен астам мерзімде тексеру жоспарын пысықтау, сондай-ақ пысықталған тексеру жоспарын келісу мақсатында оны аудиторлық ұйыммен талқылайды;</w:t>
      </w:r>
    </w:p>
    <w:bookmarkEnd w:id="62"/>
    <w:bookmarkStart w:name="z93" w:id="63"/>
    <w:p>
      <w:pPr>
        <w:spacing w:after="0"/>
        <w:ind w:left="0"/>
        <w:jc w:val="both"/>
      </w:pPr>
      <w:r>
        <w:rPr>
          <w:rFonts w:ascii="Times New Roman"/>
          <w:b w:val="false"/>
          <w:i w:val="false"/>
          <w:color w:val="000000"/>
          <w:sz w:val="28"/>
        </w:rPr>
        <w:t>
      4) қаржы ұйымы өзге ақпарат аудитін жүргізуге шарт жасасқан күннен кейін 10 (он) жұмыс күнінен кешікпейтін мерзімде уәкілетті органға аудиторлық ұйымды таңдау туралы хабарламаны жібереді;</w:t>
      </w:r>
    </w:p>
    <w:bookmarkEnd w:id="63"/>
    <w:bookmarkStart w:name="z94" w:id="64"/>
    <w:p>
      <w:pPr>
        <w:spacing w:after="0"/>
        <w:ind w:left="0"/>
        <w:jc w:val="both"/>
      </w:pPr>
      <w:r>
        <w:rPr>
          <w:rFonts w:ascii="Times New Roman"/>
          <w:b w:val="false"/>
          <w:i w:val="false"/>
          <w:color w:val="000000"/>
          <w:sz w:val="28"/>
        </w:rPr>
        <w:t>
      5) аудиторлық ұйым уәкілетті органның талаптарында айқындалған өзге ақпарат аудиті бойынша аудиторлық қорытындыны ұсыну мерзімі аяқталғанға дейін 20 (жиырма) жұмыс күнінен кешікпейтін мерзімде уәкілетті органға өзге ақпарат аудиті шеңберінде тексерілетін мәселелер бойынша жұмыс материалдарын ұсынады.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6" w:id="65"/>
    <w:p>
      <w:pPr>
        <w:spacing w:after="0"/>
        <w:ind w:left="0"/>
        <w:jc w:val="left"/>
      </w:pPr>
      <w:r>
        <w:rPr>
          <w:rFonts w:ascii="Times New Roman"/>
          <w:b/>
          <w:i w:val="false"/>
          <w:color w:val="000000"/>
        </w:rPr>
        <w:t xml:space="preserve"> Өзге ақпарат аудитіне тартылатын аудиторлық ұйымның құрамындағы аудиторларға қойылатын талаптар</w:t>
      </w:r>
    </w:p>
    <w:bookmarkEnd w:id="65"/>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66"/>
    <w:p>
      <w:pPr>
        <w:spacing w:after="0"/>
        <w:ind w:left="0"/>
        <w:jc w:val="both"/>
      </w:pPr>
      <w:r>
        <w:rPr>
          <w:rFonts w:ascii="Times New Roman"/>
          <w:b w:val="false"/>
          <w:i w:val="false"/>
          <w:color w:val="000000"/>
          <w:sz w:val="28"/>
        </w:rPr>
        <w:t>
      Өзге ақпарат аудитіне өзге ақпарат аудиті шеңберінде тексеруге жататын кезеңде аудиттелетін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нарығына кәсіби қатысушының (бұдан әрі - қаржы ұйымы) қаржылық есептілігіне аудитті жүзеге асырмаған және өзге ақпарат аудитін жүргізу кезеңінде қаржылық есептілік аудитін (бухгалтерлік есеп деректері бойынша есептілік) жүргізу үшін аудиттелетін қаржы ұйымы айқындаған ұйым болып табылмайтын немесе тексеруге жататын салаларда консультациялық қызметтер ұсыну үшін аудиттелетін қаржы ұйымы тартқан ұйым болып табылмайтын, сондай-ақ тексерілетін мәселелерге байланысты мынадай талаптарға сәйкес келетін аудиторлық ұйымның қатысушылары болып табылатын аудиторлар тартылады:</w:t>
      </w:r>
    </w:p>
    <w:bookmarkEnd w:id="66"/>
    <w:bookmarkStart w:name="z111" w:id="67"/>
    <w:p>
      <w:pPr>
        <w:spacing w:after="0"/>
        <w:ind w:left="0"/>
        <w:jc w:val="both"/>
      </w:pPr>
      <w:r>
        <w:rPr>
          <w:rFonts w:ascii="Times New Roman"/>
          <w:b w:val="false"/>
          <w:i w:val="false"/>
          <w:color w:val="000000"/>
          <w:sz w:val="28"/>
        </w:rPr>
        <w:t>
      1) осы қаулыға 1-қосымшаға сәйкес белгіленген Өзге ақпарат аудиті шеңберінде тексеруге жататын мәселелер тізбесінің 1-тармағында көрсетілген мәселелерді тексеру үшін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толық біліктілігінің біреуі бар кемінде екі аудитор, оның ішінде осы тармақшада көрсетілген тәуекелдерді басқару мәселелерінде толық біліктілігінің біреуі бар кемінде бір аудитор;</w:t>
      </w:r>
    </w:p>
    <w:bookmarkEnd w:id="67"/>
    <w:bookmarkStart w:name="z112" w:id="68"/>
    <w:p>
      <w:pPr>
        <w:spacing w:after="0"/>
        <w:ind w:left="0"/>
        <w:jc w:val="both"/>
      </w:pPr>
      <w:r>
        <w:rPr>
          <w:rFonts w:ascii="Times New Roman"/>
          <w:b w:val="false"/>
          <w:i w:val="false"/>
          <w:color w:val="000000"/>
          <w:sz w:val="28"/>
        </w:rPr>
        <w:t>
      2) осы қаулыға 1-қосымшаға сәйкес белгіленген Өзге ақпарат аудиті шеңберінде тексеруге жататын мәселелер тізбесінің 2-тармағында көрсетілген мәселелерді тексеру үшін АССА (Association of Chartered Certified Accountants), СРА (Certified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толық біліктілігінің біреуі бар кемінде екі аудитор және өзге ақпарат аудитінің басшысы, оның ішінде осы тармақшада көрсетілген корпоративтік басқару мәселелерінде толық біліктілігінің біреуі бар кемінде бір аудитор;</w:t>
      </w:r>
    </w:p>
    <w:bookmarkEnd w:id="68"/>
    <w:bookmarkStart w:name="z113" w:id="69"/>
    <w:p>
      <w:pPr>
        <w:spacing w:after="0"/>
        <w:ind w:left="0"/>
        <w:jc w:val="both"/>
      </w:pPr>
      <w:r>
        <w:rPr>
          <w:rFonts w:ascii="Times New Roman"/>
          <w:b w:val="false"/>
          <w:i w:val="false"/>
          <w:color w:val="000000"/>
          <w:sz w:val="28"/>
        </w:rPr>
        <w:t>
      3) осы қаулыға 1-қосымшаға сәйкес белгіленген Өзге ақпарат аудиті шеңберінде тексеруге жататын мәселелер тізбесінің 3-тармағында көрсетілген мәселелерді тексеру үшін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 толық біліктілігінің біреуі бар кемінде екі аудитор және өзге ақпарат аудитінің басшысы;</w:t>
      </w:r>
    </w:p>
    <w:bookmarkEnd w:id="69"/>
    <w:bookmarkStart w:name="z114" w:id="70"/>
    <w:p>
      <w:pPr>
        <w:spacing w:after="0"/>
        <w:ind w:left="0"/>
        <w:jc w:val="both"/>
      </w:pPr>
      <w:r>
        <w:rPr>
          <w:rFonts w:ascii="Times New Roman"/>
          <w:b w:val="false"/>
          <w:i w:val="false"/>
          <w:color w:val="000000"/>
          <w:sz w:val="28"/>
        </w:rPr>
        <w:t>
      4) осы қаулыға 1-қосымшаға сәйкес белгіленген Өзге ақпарат аудиті шеңберінде тексеруге жататын мәселелер тізбесінің 4-тармағында көрсетілген мәселереді тексеру үшін ACAMS (Association of Certified Anti-Money Laundering Specialists), CAMS Audit (Advanced AML Audit Certification) толық біліктілігінің біреуі бар кемінде екі аудитор және өзге ақпарат аудитінің басшысы;</w:t>
      </w:r>
    </w:p>
    <w:bookmarkEnd w:id="70"/>
    <w:bookmarkStart w:name="z115" w:id="71"/>
    <w:p>
      <w:pPr>
        <w:spacing w:after="0"/>
        <w:ind w:left="0"/>
        <w:jc w:val="both"/>
      </w:pPr>
      <w:r>
        <w:rPr>
          <w:rFonts w:ascii="Times New Roman"/>
          <w:b w:val="false"/>
          <w:i w:val="false"/>
          <w:color w:val="000000"/>
          <w:sz w:val="28"/>
        </w:rPr>
        <w:t>
      5) тексерілуге жататын тиісті мәселелерді бағалау бойынша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71"/>
    <w:bookmarkStart w:name="z116" w:id="72"/>
    <w:p>
      <w:pPr>
        <w:spacing w:after="0"/>
        <w:ind w:left="0"/>
        <w:jc w:val="both"/>
      </w:pPr>
      <w:r>
        <w:rPr>
          <w:rFonts w:ascii="Times New Roman"/>
          <w:b w:val="false"/>
          <w:i w:val="false"/>
          <w:color w:val="000000"/>
          <w:sz w:val="28"/>
        </w:rPr>
        <w:t>
      6)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72"/>
    <w:bookmarkStart w:name="z117" w:id="73"/>
    <w:p>
      <w:pPr>
        <w:spacing w:after="0"/>
        <w:ind w:left="0"/>
        <w:jc w:val="both"/>
      </w:pPr>
      <w:r>
        <w:rPr>
          <w:rFonts w:ascii="Times New Roman"/>
          <w:b w:val="false"/>
          <w:i w:val="false"/>
          <w:color w:val="000000"/>
          <w:sz w:val="28"/>
        </w:rPr>
        <w:t>
      7) өзге ақпарат аудитінің басшысында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5 (бес) жыл жұмыс тәжірибесі бар және соңғы 3 (үш) жыл бойы оған қатысты өзге ақпарат аудиті жүргізілетін қаржы ұйымының қызметкері болып табылған жоқ.</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