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0ecf" w14:textId="dc70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606 бұйрығы. Қазақстан Республикасының Әділет министрлігінде 2018 жылғы 1 қарашада № 17670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02.07.2020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 - оқытушылар құрамының жалпы санын есептеу үшін білім алушылар санының оқытушыларға орташа арақатынасы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02.07.2020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Білім және ғылым министрлігі Жоғары және жоғары оқу орнынан кейінгі білім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606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w:t>
      </w:r>
    </w:p>
    <w:bookmarkEnd w:id="5"/>
    <w:p>
      <w:pPr>
        <w:spacing w:after="0"/>
        <w:ind w:left="0"/>
        <w:jc w:val="both"/>
      </w:pPr>
      <w:r>
        <w:rPr>
          <w:rFonts w:ascii="Times New Roman"/>
          <w:b w:val="false"/>
          <w:i w:val="false"/>
          <w:color w:val="ff0000"/>
          <w:sz w:val="28"/>
        </w:rPr>
        <w:t xml:space="preserve">
      Ескерту. Қосымша жаңа редакцияда – ҚР Ғылым және жоғары білім министрінің 24.10.2023 </w:t>
      </w:r>
      <w:r>
        <w:rPr>
          <w:rFonts w:ascii="Times New Roman"/>
          <w:b w:val="false"/>
          <w:i w:val="false"/>
          <w:color w:val="ff0000"/>
          <w:sz w:val="28"/>
        </w:rPr>
        <w:t>№ 543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Әскери, арнаулы оқу орындарын, мәдениет саласындағы білім беру ұйымдарын қоспағанда, жоғары және (немесе) жоғары оқу орнынан кейінгі білім беру ұйымдарының профессор-оқытушылар құрамы (бұдан әрі – ОПҚ) білім алушылардың 1 ОПҚ-ға арақатынасының негізінде айқындалады: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оқытушыларға орташа арақатынасы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даярлау бағыттары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дамытудың пәндік мамандырылған оқытушыларын даярлау ***</w:t>
            </w:r>
          </w:p>
          <w:p>
            <w:pPr>
              <w:spacing w:after="20"/>
              <w:ind w:left="20"/>
              <w:jc w:val="both"/>
            </w:pPr>
            <w:r>
              <w:rPr>
                <w:rFonts w:ascii="Times New Roman"/>
                <w:b w:val="false"/>
                <w:i w:val="false"/>
                <w:color w:val="000000"/>
                <w:sz w:val="20"/>
              </w:rPr>
              <w:t>
(білім беру бағдарламалары бойынша бейнелеу өнері, музыкаға байланысты мұғалімдерді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бойынша оқытушыларды даярлау***</w:t>
            </w:r>
          </w:p>
          <w:p>
            <w:pPr>
              <w:spacing w:after="20"/>
              <w:ind w:left="20"/>
              <w:jc w:val="both"/>
            </w:pPr>
            <w:r>
              <w:rPr>
                <w:rFonts w:ascii="Times New Roman"/>
                <w:b w:val="false"/>
                <w:i w:val="false"/>
                <w:color w:val="000000"/>
                <w:sz w:val="20"/>
              </w:rPr>
              <w:t>
(шет тілдері оқытушыларын даярлаумен байланысты білім беру бағдарламалары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әдебиеттер***</w:t>
            </w:r>
          </w:p>
          <w:p>
            <w:pPr>
              <w:spacing w:after="20"/>
              <w:ind w:left="20"/>
              <w:jc w:val="both"/>
            </w:pPr>
            <w:r>
              <w:rPr>
                <w:rFonts w:ascii="Times New Roman"/>
                <w:b w:val="false"/>
                <w:i w:val="false"/>
                <w:color w:val="000000"/>
                <w:sz w:val="20"/>
              </w:rPr>
              <w:t>
(шетел филологиясы, аудармашы кадрларды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Даярлаудың басқа барлық бағыттары және білім беру бағдарламалары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бөлімдерінің тыңдаушылары, оның ішінде шетел азаматтары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Ескерту: профессор-оқытушылар құрамының жалпы санын есептеу үшін білім алушылар санының оқытушыларға орташа арақатынасынан рұқсат етілген ауытқулар:</w:t>
      </w:r>
    </w:p>
    <w:p>
      <w:pPr>
        <w:spacing w:after="0"/>
        <w:ind w:left="0"/>
        <w:jc w:val="both"/>
      </w:pPr>
      <w:r>
        <w:rPr>
          <w:rFonts w:ascii="Times New Roman"/>
          <w:b w:val="false"/>
          <w:i w:val="false"/>
          <w:color w:val="000000"/>
          <w:sz w:val="28"/>
        </w:rPr>
        <w:t>
      * – 0,5 (-/+);</w:t>
      </w:r>
    </w:p>
    <w:p>
      <w:pPr>
        <w:spacing w:after="0"/>
        <w:ind w:left="0"/>
        <w:jc w:val="both"/>
      </w:pPr>
      <w:r>
        <w:rPr>
          <w:rFonts w:ascii="Times New Roman"/>
          <w:b w:val="false"/>
          <w:i w:val="false"/>
          <w:color w:val="000000"/>
          <w:sz w:val="28"/>
        </w:rPr>
        <w:t>
      ** – 1 (-/+);</w:t>
      </w:r>
    </w:p>
    <w:p>
      <w:pPr>
        <w:spacing w:after="0"/>
        <w:ind w:left="0"/>
        <w:jc w:val="both"/>
      </w:pPr>
      <w:r>
        <w:rPr>
          <w:rFonts w:ascii="Times New Roman"/>
          <w:b w:val="false"/>
          <w:i w:val="false"/>
          <w:color w:val="000000"/>
          <w:sz w:val="28"/>
        </w:rPr>
        <w:t>
      *** – 2 (-/+);</w:t>
      </w:r>
    </w:p>
    <w:p>
      <w:pPr>
        <w:spacing w:after="0"/>
        <w:ind w:left="0"/>
        <w:jc w:val="both"/>
      </w:pPr>
      <w:r>
        <w:rPr>
          <w:rFonts w:ascii="Times New Roman"/>
          <w:b w:val="false"/>
          <w:i w:val="false"/>
          <w:color w:val="000000"/>
          <w:sz w:val="28"/>
        </w:rPr>
        <w:t>
      **** – 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