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e690" w14:textId="078e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9 қазандағы № ҚР ДСМ-25 бұйрығы. Қазақстан Республикасының Әділет министрлігінде 2018 жылғы 29 қазанда № 17626 болып тіркелді. Күші жойылды - Қазақстан Республикасы Денсаулық сақтау министрінің 2020 жылғы 3 қарашадағы № ҚР ДСМ-177/2020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03.11.2020 </w:t>
      </w:r>
      <w:r>
        <w:rPr>
          <w:rFonts w:ascii="Times New Roman"/>
          <w:b w:val="false"/>
          <w:i w:val="false"/>
          <w:color w:val="000000"/>
          <w:sz w:val="28"/>
        </w:rPr>
        <w:t>№ ҚР ДСМ-177/2020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29-5)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79366 болып тіркелген, "Әділет" ақпараттық-құқықтық жүйесінде 2014 жылғы 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қорытындыларды (рұқсат беру құжаттарын) Қазақстан Республикасы Денсаулық сақтау министрлігінің Қоғамдық денсаулық сақтау комитеті (бұдан әрі – Комитет) өтініш беруші белгілеген, бірақ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бір жылдан аспайтын мерзімге береді.</w:t>
      </w:r>
    </w:p>
    <w:bookmarkEnd w:id="4"/>
    <w:p>
      <w:pPr>
        <w:spacing w:after="0"/>
        <w:ind w:left="0"/>
        <w:jc w:val="both"/>
      </w:pPr>
      <w:r>
        <w:rPr>
          <w:rFonts w:ascii="Times New Roman"/>
          <w:b w:val="false"/>
          <w:i w:val="false"/>
          <w:color w:val="000000"/>
          <w:sz w:val="28"/>
        </w:rPr>
        <w:t>
      Өтініштерді қабылдау және нәтижесін беру www.elicense.kz "электрондық үкімет" веб-порталы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Гемопоэздік дің жасушаларын, сүйек кемігін Қазақстан Республикасының аумағына әкелуге және (немесе) Қазақстан Республикасының аумағынан әкетуге қорытындыларды (рұқсат беру құжаттарын) беру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Қазақстан Республикасының аумағынан әкетуге қорытындылар (рұқсат беру құжаттарын) алу үшін денсаулық сақтау ұйымы мынадай құжаттарды ұсынады:</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"гематология" немесе "онкология" мамандығы бойынша медициналық қызметке лицензияның көшірмесі;</w:t>
      </w:r>
    </w:p>
    <w:p>
      <w:pPr>
        <w:spacing w:after="0"/>
        <w:ind w:left="0"/>
        <w:jc w:val="both"/>
      </w:pPr>
      <w:r>
        <w:rPr>
          <w:rFonts w:ascii="Times New Roman"/>
          <w:b w:val="false"/>
          <w:i w:val="false"/>
          <w:color w:val="000000"/>
          <w:sz w:val="28"/>
        </w:rPr>
        <w:t>
      3) туыстас емес транспланттауды жүргізу мақсатында адамның гемопоэздік дің жасушаларын, сүйек кемігін өткізген жағдайда, олардың үлгілерінің биологиялық қауіпсіздігіне зерттеу нәтижелері.</w:t>
      </w:r>
    </w:p>
    <w:bookmarkStart w:name="z12" w:id="7"/>
    <w:p>
      <w:pPr>
        <w:spacing w:after="0"/>
        <w:ind w:left="0"/>
        <w:jc w:val="both"/>
      </w:pPr>
      <w:r>
        <w:rPr>
          <w:rFonts w:ascii="Times New Roman"/>
          <w:b w:val="false"/>
          <w:i w:val="false"/>
          <w:color w:val="000000"/>
          <w:sz w:val="28"/>
        </w:rPr>
        <w:t>
      6. Комитет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Қазақстан Республикасының аумағынан әкетуге қорытындылар (рұқсат беру құжаттарын) беру туралы өтініш қабылдаған күннен бастап ұсынылған құжаттардың толықтығын анықтайды.</w:t>
      </w:r>
    </w:p>
    <w:bookmarkEnd w:id="7"/>
    <w:bookmarkStart w:name="z13" w:id="8"/>
    <w:p>
      <w:pPr>
        <w:spacing w:after="0"/>
        <w:ind w:left="0"/>
        <w:jc w:val="both"/>
      </w:pPr>
      <w:r>
        <w:rPr>
          <w:rFonts w:ascii="Times New Roman"/>
          <w:b w:val="false"/>
          <w:i w:val="false"/>
          <w:color w:val="000000"/>
          <w:sz w:val="28"/>
        </w:rPr>
        <w:t>
      7. Ұсынылған құжаттардың толық еместігі белгіленген жағдайда Комитет өтінішті одан әрі қараудан бас тарту туралы уәжді жауап ұсынады.</w:t>
      </w:r>
    </w:p>
    <w:bookmarkEnd w:id="8"/>
    <w:bookmarkStart w:name="z14" w:id="9"/>
    <w:p>
      <w:pPr>
        <w:spacing w:after="0"/>
        <w:ind w:left="0"/>
        <w:jc w:val="both"/>
      </w:pPr>
      <w:r>
        <w:rPr>
          <w:rFonts w:ascii="Times New Roman"/>
          <w:b w:val="false"/>
          <w:i w:val="false"/>
          <w:color w:val="000000"/>
          <w:sz w:val="28"/>
        </w:rPr>
        <w:t>
      8.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өтінішті қарау, қорытынды (рұқсат беру құжатын) беру немесе бас тарту туралы уәжді жауап беру мерзімі өтінішті қабылдаған күннен бастап бір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"3-тарау.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қорытындыларды (рұқсат беру құжаттарын) беру тәртібі";</w:t>
      </w:r>
    </w:p>
    <w:bookmarkEnd w:id="10"/>
    <w:bookmarkStart w:name="z17"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bookmarkEnd w:id="11"/>
    <w:bookmarkStart w:name="z18" w:id="12"/>
    <w:p>
      <w:pPr>
        <w:spacing w:after="0"/>
        <w:ind w:left="0"/>
        <w:jc w:val="both"/>
      </w:pPr>
      <w:r>
        <w:rPr>
          <w:rFonts w:ascii="Times New Roman"/>
          <w:b w:val="false"/>
          <w:i w:val="false"/>
          <w:color w:val="000000"/>
          <w:sz w:val="28"/>
        </w:rPr>
        <w:t>
      "1)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қорытындыны (рұқсат беру құжатын) алу үшін:</w:t>
      </w:r>
    </w:p>
    <w:bookmarkEnd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медициналық қызметке арналған лицензияның көшірмесі;</w:t>
      </w:r>
    </w:p>
    <w:bookmarkStart w:name="z19" w:id="13"/>
    <w:p>
      <w:pPr>
        <w:spacing w:after="0"/>
        <w:ind w:left="0"/>
        <w:jc w:val="both"/>
      </w:pPr>
      <w:r>
        <w:rPr>
          <w:rFonts w:ascii="Times New Roman"/>
          <w:b w:val="false"/>
          <w:i w:val="false"/>
          <w:color w:val="000000"/>
          <w:sz w:val="28"/>
        </w:rPr>
        <w:t>
      2)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қорытындыны (рұқсат беру құжатын) алу үшін:</w:t>
      </w:r>
    </w:p>
    <w:bookmarkEnd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ғылыми қызметпен айналысуды растайтын құжаттың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"10. Комитет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туралы өтініш қабылдаған күннен бастап ұсынылған құжаттардың толықтығын анықтайды. </w:t>
      </w:r>
    </w:p>
    <w:bookmarkEnd w:id="14"/>
    <w:bookmarkStart w:name="z22" w:id="15"/>
    <w:p>
      <w:pPr>
        <w:spacing w:after="0"/>
        <w:ind w:left="0"/>
        <w:jc w:val="both"/>
      </w:pPr>
      <w:r>
        <w:rPr>
          <w:rFonts w:ascii="Times New Roman"/>
          <w:b w:val="false"/>
          <w:i w:val="false"/>
          <w:color w:val="000000"/>
          <w:sz w:val="28"/>
        </w:rPr>
        <w:t>
      11. Ұсынылған құжаттардың толық еместігі белгіленген жағдайда Комитет өтінішті одан әрі қараудан бас тарту туралы уәжді жауап ұсынады.</w:t>
      </w:r>
    </w:p>
    <w:bookmarkEnd w:id="15"/>
    <w:bookmarkStart w:name="z23" w:id="16"/>
    <w:p>
      <w:pPr>
        <w:spacing w:after="0"/>
        <w:ind w:left="0"/>
        <w:jc w:val="both"/>
      </w:pPr>
      <w:r>
        <w:rPr>
          <w:rFonts w:ascii="Times New Roman"/>
          <w:b w:val="false"/>
          <w:i w:val="false"/>
          <w:color w:val="000000"/>
          <w:sz w:val="28"/>
        </w:rPr>
        <w:t>
      12.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өтінішті қарау, қорытынды (рұқсат беру құжаттарын) беру немесе бас тарту туралы уәжді жауап мерзімі өтінішті қабылдаған күннен бастап бір жұмыс күнін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 w:id="17"/>
    <w:p>
      <w:pPr>
        <w:spacing w:after="0"/>
        <w:ind w:left="0"/>
        <w:jc w:val="both"/>
      </w:pPr>
      <w:r>
        <w:rPr>
          <w:rFonts w:ascii="Times New Roman"/>
          <w:b w:val="false"/>
          <w:i w:val="false"/>
          <w:color w:val="000000"/>
          <w:sz w:val="28"/>
        </w:rPr>
        <w:t>
      "4-тарау. Қорытынды ережелер".</w:t>
      </w:r>
    </w:p>
    <w:bookmarkEnd w:id="17"/>
    <w:bookmarkStart w:name="z26" w:id="18"/>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18"/>
    <w:bookmarkStart w:name="z27"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8" w:id="20"/>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20"/>
    <w:bookmarkStart w:name="z29" w:id="21"/>
    <w:p>
      <w:pPr>
        <w:spacing w:after="0"/>
        <w:ind w:left="0"/>
        <w:jc w:val="both"/>
      </w:pPr>
      <w:r>
        <w:rPr>
          <w:rFonts w:ascii="Times New Roman"/>
          <w:b w:val="false"/>
          <w:i w:val="false"/>
          <w:color w:val="000000"/>
          <w:sz w:val="28"/>
        </w:rPr>
        <w:t>
      3) осы бұйрық ресми жариялағаннан кейін оны Қазақстан Республикасы Денсаулық сақтау министрлігінің интернет-ресурсына орналастыруды;</w:t>
      </w:r>
    </w:p>
    <w:bookmarkEnd w:id="21"/>
    <w:bookmarkStart w:name="z30" w:id="2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31" w:id="2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3"/>
    <w:bookmarkStart w:name="z32"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