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77d5" w14:textId="39f7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8 қазандағы № 892 бұйрығы. Қазақстан Республикасының Әділет министрлігінде 2018 жылғы 25 қазанда № 17607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16450 болып тіркелген, Нормативтік құқықтық актілердің эталондық бақылау банкінде 2018 жылғы 13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салықтық берешекті өтеу туралы хабарламаның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екінші бөлік мынадай редакцияда жазылсын:</w:t>
      </w:r>
    </w:p>
    <w:bookmarkEnd w:id="3"/>
    <w:bookmarkStart w:name="z5" w:id="4"/>
    <w:p>
      <w:pPr>
        <w:spacing w:after="0"/>
        <w:ind w:left="0"/>
        <w:jc w:val="both"/>
      </w:pPr>
      <w:r>
        <w:rPr>
          <w:rFonts w:ascii="Times New Roman"/>
          <w:b w:val="false"/>
          <w:i w:val="false"/>
          <w:color w:val="000000"/>
          <w:sz w:val="28"/>
        </w:rPr>
        <w:t>
      "Салық берешегі өтелмеген жағдайда Сізге мерзімінде орындалмаған салық міндеттемесінің орындалуын қамтамасыз ету тәсілдері мен салық берешегін мәжбүрлеп өндіріп алудың мынадай:</w:t>
      </w:r>
    </w:p>
    <w:bookmarkEnd w:id="4"/>
    <w:p>
      <w:pPr>
        <w:spacing w:after="0"/>
        <w:ind w:left="0"/>
        <w:jc w:val="both"/>
      </w:pPr>
      <w:r>
        <w:rPr>
          <w:rFonts w:ascii="Times New Roman"/>
          <w:b w:val="false"/>
          <w:i w:val="false"/>
          <w:color w:val="000000"/>
          <w:sz w:val="28"/>
        </w:rPr>
        <w:t>
      1)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банктік шоттары (корреспонденттік шоттарды қоспағанда) бойынша шығыс операцияларын тоқтата тұру;</w:t>
      </w:r>
    </w:p>
    <w:p>
      <w:pPr>
        <w:spacing w:after="0"/>
        <w:ind w:left="0"/>
        <w:jc w:val="both"/>
      </w:pPr>
      <w:r>
        <w:rPr>
          <w:rFonts w:ascii="Times New Roman"/>
          <w:b w:val="false"/>
          <w:i w:val="false"/>
          <w:color w:val="000000"/>
          <w:sz w:val="28"/>
        </w:rPr>
        <w:t>
      2)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касса бойынша шығыс операцияларын тоқтата тұру;</w:t>
      </w:r>
    </w:p>
    <w:p>
      <w:pPr>
        <w:spacing w:after="0"/>
        <w:ind w:left="0"/>
        <w:jc w:val="both"/>
      </w:pPr>
      <w:r>
        <w:rPr>
          <w:rFonts w:ascii="Times New Roman"/>
          <w:b w:val="false"/>
          <w:i w:val="false"/>
          <w:color w:val="000000"/>
          <w:sz w:val="28"/>
        </w:rPr>
        <w:t>
      3)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бес жұмыс күні өткеннен кейін мүлікке билік етуін шектеу;</w:t>
      </w:r>
    </w:p>
    <w:p>
      <w:pPr>
        <w:spacing w:after="0"/>
        <w:ind w:left="0"/>
        <w:jc w:val="both"/>
      </w:pPr>
      <w:r>
        <w:rPr>
          <w:rFonts w:ascii="Times New Roman"/>
          <w:b w:val="false"/>
          <w:i w:val="false"/>
          <w:color w:val="000000"/>
          <w:sz w:val="28"/>
        </w:rPr>
        <w:t>
      4)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бес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жиырма жұмыс күні өткеннен кейін салықтық берешек сомалары төленбеген немесе толық төленбеген жағдайда, салықтық берешек сомаларын банктік шоттарындағы ақшадан өндіріп алу шаралары қолданылады.";</w:t>
      </w:r>
    </w:p>
    <w:bookmarkStart w:name="z6" w:id="5"/>
    <w:p>
      <w:pPr>
        <w:spacing w:after="0"/>
        <w:ind w:left="0"/>
        <w:jc w:val="both"/>
      </w:pPr>
      <w:r>
        <w:rPr>
          <w:rFonts w:ascii="Times New Roman"/>
          <w:b w:val="false"/>
          <w:i w:val="false"/>
          <w:color w:val="000000"/>
          <w:sz w:val="28"/>
        </w:rPr>
        <w:t>
      ескерту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"Ескерту: </w:t>
      </w:r>
    </w:p>
    <w:bookmarkEnd w:id="6"/>
    <w:p>
      <w:pPr>
        <w:spacing w:after="0"/>
        <w:ind w:left="0"/>
        <w:jc w:val="both"/>
      </w:pPr>
      <w:r>
        <w:rPr>
          <w:rFonts w:ascii="Times New Roman"/>
          <w:b w:val="false"/>
          <w:i w:val="false"/>
          <w:color w:val="000000"/>
          <w:sz w:val="28"/>
        </w:rPr>
        <w:t xml:space="preserve">
      * тәуекелдерді басқару жүйесінің нәтижесі бойынша салық төлеуші тәуекелдің қандай деңгейіне жатқызылғаны туралы ақпарат Қазақстан Республикасы Қаржы министрлігі Мемлекеттік кірістер комитетінің http://kgd.gov.kz ресми сайтында және "Салық төлеушінің кабинеті" web-қосымшасында қол жетімді. </w:t>
      </w:r>
    </w:p>
    <w:p>
      <w:pPr>
        <w:spacing w:after="0"/>
        <w:ind w:left="0"/>
        <w:jc w:val="both"/>
      </w:pPr>
      <w:r>
        <w:rPr>
          <w:rFonts w:ascii="Times New Roman"/>
          <w:b w:val="false"/>
          <w:i w:val="false"/>
          <w:color w:val="000000"/>
          <w:sz w:val="28"/>
        </w:rPr>
        <w:t>
      ** осы шара жарғылық капиталына мемлекет қатысатын акционерлік қоғамға - салық төлеушіге (салық агентіне) қатысты қолданылады.";</w:t>
      </w:r>
    </w:p>
    <w:bookmarkStart w:name="z8" w:id="7"/>
    <w:p>
      <w:pPr>
        <w:spacing w:after="0"/>
        <w:ind w:left="0"/>
        <w:jc w:val="both"/>
      </w:pPr>
      <w:r>
        <w:rPr>
          <w:rFonts w:ascii="Times New Roman"/>
          <w:b w:val="false"/>
          <w:i w:val="false"/>
          <w:color w:val="000000"/>
          <w:sz w:val="28"/>
        </w:rPr>
        <w:t xml:space="preserve">
      2) көрсетілген бұйрықпен бекітілген кедендік төлемдер, салықтар, арнайы, демпингке қарсы, өтемақы баждары, өсімпұлдар, пайыздар бойынша берешекті өтеу туралы хабарламаның </w:t>
      </w:r>
      <w:r>
        <w:rPr>
          <w:rFonts w:ascii="Times New Roman"/>
          <w:b w:val="false"/>
          <w:i w:val="false"/>
          <w:color w:val="000000"/>
          <w:sz w:val="28"/>
        </w:rPr>
        <w:t>нысанында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бірінші бөлікте:</w:t>
      </w:r>
    </w:p>
    <w:bookmarkEnd w:id="8"/>
    <w:bookmarkStart w:name="z10" w:id="9"/>
    <w:p>
      <w:pPr>
        <w:spacing w:after="0"/>
        <w:ind w:left="0"/>
        <w:jc w:val="both"/>
      </w:pPr>
      <w:r>
        <w:rPr>
          <w:rFonts w:ascii="Times New Roman"/>
          <w:b w:val="false"/>
          <w:i w:val="false"/>
          <w:color w:val="000000"/>
          <w:sz w:val="28"/>
        </w:rPr>
        <w:t>
      кесте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18"/>
        <w:gridCol w:w="1557"/>
        <w:gridCol w:w="4608"/>
        <w:gridCol w:w="1219"/>
        <w:gridCol w:w="1219"/>
        <w:gridCol w:w="1220"/>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төлемнің, салықтың, арнайы, демпингке қарсы, өтемақы баждардың сомасы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жиыны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3) көрсетілген бұйрықпен бекітілген дебиторлардың банктік шоттардағы ақшаға өндiрiп алуды қолдану туралы хабарламаның </w:t>
      </w:r>
      <w:r>
        <w:rPr>
          <w:rFonts w:ascii="Times New Roman"/>
          <w:b w:val="false"/>
          <w:i w:val="false"/>
          <w:color w:val="000000"/>
          <w:sz w:val="28"/>
        </w:rPr>
        <w:t>нысанында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үшінші бөлік мынадай редакцияда жазылсын:</w:t>
      </w:r>
    </w:p>
    <w:bookmarkEnd w:id="11"/>
    <w:bookmarkStart w:name="z13" w:id="12"/>
    <w:p>
      <w:pPr>
        <w:spacing w:after="0"/>
        <w:ind w:left="0"/>
        <w:jc w:val="both"/>
      </w:pPr>
      <w:r>
        <w:rPr>
          <w:rFonts w:ascii="Times New Roman"/>
          <w:b w:val="false"/>
          <w:i w:val="false"/>
          <w:color w:val="000000"/>
          <w:sz w:val="28"/>
        </w:rPr>
        <w:t>
      "Осы хабарламада көрсетілген мерзімде өзара есеп айырысуларды салыстыру актісі берілмеген жағдайда</w:t>
      </w:r>
    </w:p>
    <w:bookmarkEnd w:id="1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 тексеру жүргізеді. Мемлекеттік кірістер органы мен олардың лауазымды тұлғаларының талаптары орындалмаған жағдайда, Сізге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Start w:name="z14"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8" w:id="1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 2019 жылғы 1 қаңтардан бастап қолданысқа енгізілетін 1-тармақтың 1) тармақшасын қоспағанда,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