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c29f8" w14:textId="f9c2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мемлекеттік инспектор актілерінің нысандарын, оларды жасау мен берудің қағидаларын бекіту туралы" Қазақстан Республикасы Ауыл шаруашылығы министрінің 2015 жылғы 30 наурыздағы № 18-04/279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қыркүйектегі № 399 бұйрығы. Қазақстан Республикасының Әділет министрлігінде 2018 жылғы 24 қазанда № 17596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жөніндегі мемлекеттік инспектор актілерінің нысандарын, оларды жасау мен берудің қағидаларын бекіту туралы" Қазақстан Республикасы Ауыл шаруашылығы министрінің 2015 жылғы 30 наурыздағы № 18-04/279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11592 болып тіркелді, 2015 жылы 21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тармақшасының бесінші абзацы алып тасталсын;</w:t>
      </w:r>
    </w:p>
    <w:bookmarkStart w:name="z4" w:id="2"/>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жөніндегі мемлекеттік инспектордың актілерін жасау мен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8" w:id="5"/>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саласындағы заңнама талаптарының бұзушылықтарын жою туралы ұйғарым;";</w:t>
      </w:r>
    </w:p>
    <w:bookmarkEnd w:id="5"/>
    <w:bookmarkStart w:name="z9" w:id="6"/>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10" w:id="7"/>
    <w:p>
      <w:pPr>
        <w:spacing w:after="0"/>
        <w:ind w:left="0"/>
        <w:jc w:val="both"/>
      </w:pPr>
      <w:r>
        <w:rPr>
          <w:rFonts w:ascii="Times New Roman"/>
          <w:b w:val="false"/>
          <w:i w:val="false"/>
          <w:color w:val="000000"/>
          <w:sz w:val="28"/>
        </w:rPr>
        <w:t>
      "2-тарау. Жануарлар дүниесін қорғау жөніндегі мемлекеттік инспектордың актілерін жасау мен беру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 Әкімшілік құқық бұзушылық фактісі анықталғаннан (айқындалғаннан) кейін жануарлар дүниесін қорғау жөніндегі мемлекеттік инспектор Қазақстан Республикасының 2014 жылғы 5 шілдедегі "Әкімшілік құқық бұзушылық туралы" кодексінің 802, 803, 804-баптарына сәйкес әкімшілік құқық бұзушылық туралы хаттама ресімдейді.";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"7. Мемлекеттік бақылау мен қадағалау нәтижелері бойынша жануарлар дүниесін қорғау саласындағы Қазақстан Республикасының заңнамасы талаптарының анықталған бұзушылықтарына байланысты құқықтық ықпал ету шараларын қолдану мақсатында жануарлар дүниесін қорғау жөніндегі мемлекеттік инспекторлар Қазақстан Республикасының жануарлар дүниесін қорғау, өсімін молайту және пайдалану саласындағы заңнамасы талаптарының бұзушылықтарын жою туралы ұйғарым шығарады.".</w:t>
      </w:r>
    </w:p>
    <w:bookmarkEnd w:id="9"/>
    <w:bookmarkStart w:name="z15" w:id="10"/>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0"/>
    <w:bookmarkStart w:name="z16" w:id="1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1"/>
    <w:bookmarkStart w:name="z17"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2"/>
    <w:bookmarkStart w:name="z18"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3"/>
    <w:bookmarkStart w:name="z19" w:id="14"/>
    <w:p>
      <w:pPr>
        <w:spacing w:after="0"/>
        <w:ind w:left="0"/>
        <w:jc w:val="both"/>
      </w:pPr>
      <w:r>
        <w:rPr>
          <w:rFonts w:ascii="Times New Roman"/>
          <w:b w:val="false"/>
          <w:i w:val="false"/>
          <w:color w:val="000000"/>
          <w:sz w:val="28"/>
        </w:rPr>
        <w:t xml:space="preserve">
      4) осы бұйрық ресми жарияланғаннан кейін оның Қазақстан Республикасы Ауыл шаруашылығы министрлігінің интернет-ресурсында орналастырылуын; </w:t>
      </w:r>
    </w:p>
    <w:bookmarkEnd w:id="14"/>
    <w:bookmarkStart w:name="z20" w:id="15"/>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Премьер-Министрiнiң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министрi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21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