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f209" w14:textId="d3ff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автоматтандырылған өлшеу құралдарын пайдалану қағидаларын бекіту туралы" Қазақстан Республикасы Көлік және коммуникация министрінің міндетін атқарушының 2013 жылғы 5 қыркүйектегі № 689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қыркүйектегі № 677 бұйрығы. Қазақстан Республикасының Әділет министрлігінде 2018 жылғы 24 қазанда № 17594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автоматтандырылған өлшеу құралдарын пайдалану қағидаларын бекіту туралы" Қазақстан Республикасы Көлік және коммуникация министрінің міндетін атқарушының 2013 жылғы 5 қыркүйектегі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8788 болып тіркелген, 2013 жылғы 5 желтоқсандағы "Егемен Қазақстан" газетінде № 268 (28207)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автоматтандырылған өлшеу құралдарын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2-1) тармақшамен толықтырылсын:</w:t>
      </w:r>
    </w:p>
    <w:bookmarkStart w:name="z5" w:id="3"/>
    <w:p>
      <w:pPr>
        <w:spacing w:after="0"/>
        <w:ind w:left="0"/>
        <w:jc w:val="both"/>
      </w:pPr>
      <w:r>
        <w:rPr>
          <w:rFonts w:ascii="Times New Roman"/>
          <w:b w:val="false"/>
          <w:i w:val="false"/>
          <w:color w:val="000000"/>
          <w:sz w:val="28"/>
        </w:rPr>
        <w:t>
      "2-1) арнайы автоматтандырылған өлшеу құралдары арқылы дұрыс өтпеу – арнайы автоматтандырылған өлшеу құралдары арқылы автокөлік құралдарының тұтас таңбалау сызығын басып немесе қиып өтуі, қарсы қозғалыс жолағына шығып өтуі, жылдамдық режимін бұзып, мемлекеттік тіркеу нөмірлік белгілері оқылмайтын немесе белгіленген орындардан тыс жерде орнатылған, тіркеу нөмірлік белгілері жоқ көлік құралдарының жүріп өтуі, өлшеу аумағында тежеумен, үдеумен немесе тоқтап жүріп өтуі;";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"6-1. Автокөлік құралдарының салмақтық параметрлерін айқындаған кезде көліктік дерекқор мен тасымалдау қауіпсіздігі динамикасының мониторингі ақпараттық талдау жүйесі (бұдан әрі – КДҚ АТЖ) автокөлік құралы салмағының өлшенген мәнінен автоматты түрде шегеретін жол қаптауы конструкциясының типіне қарай өлшеу ауытқуы ескеріледі.</w:t>
      </w:r>
    </w:p>
    <w:bookmarkEnd w:id="4"/>
    <w:bookmarkStart w:name="z8" w:id="5"/>
    <w:p>
      <w:pPr>
        <w:spacing w:after="0"/>
        <w:ind w:left="0"/>
        <w:jc w:val="both"/>
      </w:pPr>
      <w:r>
        <w:rPr>
          <w:rFonts w:ascii="Times New Roman"/>
          <w:b w:val="false"/>
          <w:i w:val="false"/>
          <w:color w:val="000000"/>
          <w:sz w:val="28"/>
        </w:rPr>
        <w:t>
      Өлшеу ауытқуы қатты жол қаптауы болған кезде: автокөлік құралдарының салмағынан – 5%, автокөлік құралдарының дара білікке түскен жүктемесінен – 10%, жүк, мамандандырылған және арнаулы автомобильдің, өзі аударғыштың, автобустың, тіркемелердің немесе жартылай тіркемелердің біліктер саны үштен асатын сабақтас білікке, қосарланған және үштік біліктерге түскен жүктемесінен – 10% құрайды;</w:t>
      </w:r>
    </w:p>
    <w:bookmarkEnd w:id="5"/>
    <w:bookmarkStart w:name="z9" w:id="6"/>
    <w:p>
      <w:pPr>
        <w:spacing w:after="0"/>
        <w:ind w:left="0"/>
        <w:jc w:val="both"/>
      </w:pPr>
      <w:r>
        <w:rPr>
          <w:rFonts w:ascii="Times New Roman"/>
          <w:b w:val="false"/>
          <w:i w:val="false"/>
          <w:color w:val="000000"/>
          <w:sz w:val="28"/>
        </w:rPr>
        <w:t xml:space="preserve">
      Өлшеу ауытқуы қатты емес жол қаптауы болған кезде: автокөлік құралдарының салмағынан – 10%, автокөлік құралдарының дара білікке түскен жүктемесінен – 15%, жүк, мамандандырылған және арнаулы автомобильдің, өзі аударғыштың, автобустың, тіркемелердің немесе жартылай тіркемелердің біліктер саны үштен асатын сабақтас білікке, қосарланған және үштік біліктерге түскен жүктемесінен – 13% құрайды.";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"8. Арнайы автоматтандырылған өлшеу құралы мынадай функцияларды орындайды:</w:t>
      </w:r>
    </w:p>
    <w:bookmarkEnd w:id="7"/>
    <w:bookmarkStart w:name="z12" w:id="8"/>
    <w:p>
      <w:pPr>
        <w:spacing w:after="0"/>
        <w:ind w:left="0"/>
        <w:jc w:val="both"/>
      </w:pPr>
      <w:r>
        <w:rPr>
          <w:rFonts w:ascii="Times New Roman"/>
          <w:b w:val="false"/>
          <w:i w:val="false"/>
          <w:color w:val="000000"/>
          <w:sz w:val="28"/>
        </w:rPr>
        <w:t>
      1) жүріп өтетін автокөлік құралдарын тіркеу, кейін тиісті мәліметтерді КДҚ АТЖ-ге жіберу;</w:t>
      </w:r>
    </w:p>
    <w:bookmarkEnd w:id="8"/>
    <w:bookmarkStart w:name="z13" w:id="9"/>
    <w:p>
      <w:pPr>
        <w:spacing w:after="0"/>
        <w:ind w:left="0"/>
        <w:jc w:val="both"/>
      </w:pPr>
      <w:r>
        <w:rPr>
          <w:rFonts w:ascii="Times New Roman"/>
          <w:b w:val="false"/>
          <w:i w:val="false"/>
          <w:color w:val="000000"/>
          <w:sz w:val="28"/>
        </w:rPr>
        <w:t>
      2) автокөлік құралдарды түрі бойынша жіктеу;</w:t>
      </w:r>
    </w:p>
    <w:bookmarkEnd w:id="9"/>
    <w:bookmarkStart w:name="z14" w:id="10"/>
    <w:p>
      <w:pPr>
        <w:spacing w:after="0"/>
        <w:ind w:left="0"/>
        <w:jc w:val="both"/>
      </w:pPr>
      <w:r>
        <w:rPr>
          <w:rFonts w:ascii="Times New Roman"/>
          <w:b w:val="false"/>
          <w:i w:val="false"/>
          <w:color w:val="000000"/>
          <w:sz w:val="28"/>
        </w:rPr>
        <w:t>
      3) автокөлік құралдарының мемлекеттік тіркеу нөмірлік белгісін айырып тану;</w:t>
      </w:r>
    </w:p>
    <w:bookmarkEnd w:id="10"/>
    <w:bookmarkStart w:name="z15" w:id="11"/>
    <w:p>
      <w:pPr>
        <w:spacing w:after="0"/>
        <w:ind w:left="0"/>
        <w:jc w:val="both"/>
      </w:pPr>
      <w:r>
        <w:rPr>
          <w:rFonts w:ascii="Times New Roman"/>
          <w:b w:val="false"/>
          <w:i w:val="false"/>
          <w:color w:val="000000"/>
          <w:sz w:val="28"/>
        </w:rPr>
        <w:t>
      4) рұқсат етілген салмақтық немесе габариттік параметрлердің асуын анықтау;</w:t>
      </w:r>
    </w:p>
    <w:bookmarkEnd w:id="11"/>
    <w:bookmarkStart w:name="z16" w:id="12"/>
    <w:p>
      <w:pPr>
        <w:spacing w:after="0"/>
        <w:ind w:left="0"/>
        <w:jc w:val="both"/>
      </w:pPr>
      <w:r>
        <w:rPr>
          <w:rFonts w:ascii="Times New Roman"/>
          <w:b w:val="false"/>
          <w:i w:val="false"/>
          <w:color w:val="000000"/>
          <w:sz w:val="28"/>
        </w:rPr>
        <w:t>
      5) есептік деректерді қалыптастыру;</w:t>
      </w:r>
    </w:p>
    <w:bookmarkEnd w:id="12"/>
    <w:bookmarkStart w:name="z17" w:id="13"/>
    <w:p>
      <w:pPr>
        <w:spacing w:after="0"/>
        <w:ind w:left="0"/>
        <w:jc w:val="both"/>
      </w:pPr>
      <w:r>
        <w:rPr>
          <w:rFonts w:ascii="Times New Roman"/>
          <w:b w:val="false"/>
          <w:i w:val="false"/>
          <w:color w:val="000000"/>
          <w:sz w:val="28"/>
        </w:rPr>
        <w:t>
      6) деректерді Қазақстан Республикасы Инвестициялар және даму министрлігі Көлік комитетінің Ахуал орталығының (бұдан әрі – Ахуал орталығы) КДҚ АТЖ-ге жіберу;</w:t>
      </w:r>
    </w:p>
    <w:bookmarkEnd w:id="13"/>
    <w:bookmarkStart w:name="z18" w:id="14"/>
    <w:p>
      <w:pPr>
        <w:spacing w:after="0"/>
        <w:ind w:left="0"/>
        <w:jc w:val="both"/>
      </w:pPr>
      <w:r>
        <w:rPr>
          <w:rFonts w:ascii="Times New Roman"/>
          <w:b w:val="false"/>
          <w:i w:val="false"/>
          <w:color w:val="000000"/>
          <w:sz w:val="28"/>
        </w:rPr>
        <w:t>
      7) автокөлік құралдарының дұрыс өтпеуін айқындау.";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"9. Арнайы автоматтандырылған өлшеу құралымен автомобиль жолдарында автокөліктік құралдарының қозғалысын бақылау және мониторинг мынадай тәртіппен жүзеге асады:</w:t>
      </w:r>
    </w:p>
    <w:bookmarkEnd w:id="15"/>
    <w:bookmarkStart w:name="z21" w:id="16"/>
    <w:p>
      <w:pPr>
        <w:spacing w:after="0"/>
        <w:ind w:left="0"/>
        <w:jc w:val="both"/>
      </w:pPr>
      <w:r>
        <w:rPr>
          <w:rFonts w:ascii="Times New Roman"/>
          <w:b w:val="false"/>
          <w:i w:val="false"/>
          <w:color w:val="000000"/>
          <w:sz w:val="28"/>
        </w:rPr>
        <w:t>
      1) автокөлік құралы арнайы автоматтандырылған өлшеу құралы арқылы жүріп өтеді;</w:t>
      </w:r>
    </w:p>
    <w:bookmarkEnd w:id="16"/>
    <w:bookmarkStart w:name="z22" w:id="17"/>
    <w:p>
      <w:pPr>
        <w:spacing w:after="0"/>
        <w:ind w:left="0"/>
        <w:jc w:val="both"/>
      </w:pPr>
      <w:r>
        <w:rPr>
          <w:rFonts w:ascii="Times New Roman"/>
          <w:b w:val="false"/>
          <w:i w:val="false"/>
          <w:color w:val="000000"/>
          <w:sz w:val="28"/>
        </w:rPr>
        <w:t>
      2) нақты уақыт режимінде автокөлік құралының түрі анықталады, мемлекеттік тіркеу нөмірлік белгісі оқылады, салмақтық және (немесе) көлемдік өлшемдері анықталады, жүріп өтудің 4 данада сурет тіркелуі жүргізіледі (алдынан көрініс, бүйірден көрініс, алдынан және артынан мемлекеттік тіркеу нөмірі);</w:t>
      </w:r>
    </w:p>
    <w:bookmarkEnd w:id="17"/>
    <w:bookmarkStart w:name="z23" w:id="18"/>
    <w:p>
      <w:pPr>
        <w:spacing w:after="0"/>
        <w:ind w:left="0"/>
        <w:jc w:val="both"/>
      </w:pPr>
      <w:r>
        <w:rPr>
          <w:rFonts w:ascii="Times New Roman"/>
          <w:b w:val="false"/>
          <w:i w:val="false"/>
          <w:color w:val="000000"/>
          <w:sz w:val="28"/>
        </w:rPr>
        <w:t>
      3) аппараттық-бағдарламалық кешен қабылданған деректерді (сурет, мемлекеттік тіркеу нөмірлік белгісі, біліктер арасындағы қашықтық, доңғалақтардың еңкулігі, жалпы салмағы, білікке түсетін жүктемелер, көлемдік өлшемдері және т.б.) тіркеп, өңдейді;</w:t>
      </w:r>
    </w:p>
    <w:bookmarkEnd w:id="18"/>
    <w:bookmarkStart w:name="z24" w:id="19"/>
    <w:p>
      <w:pPr>
        <w:spacing w:after="0"/>
        <w:ind w:left="0"/>
        <w:jc w:val="both"/>
      </w:pPr>
      <w:r>
        <w:rPr>
          <w:rFonts w:ascii="Times New Roman"/>
          <w:b w:val="false"/>
          <w:i w:val="false"/>
          <w:color w:val="000000"/>
          <w:sz w:val="28"/>
        </w:rPr>
        <w:t>
      4) автокөлік құралдарының салмақтық габариттік параметрлерінің асуы анықталған кезде автокөлік құралы туралы фотобейне мен ақпарат бұзушылықтар туралы есепті қалыптастыру үшін КДҚ АТЖ-де сақталады;</w:t>
      </w:r>
    </w:p>
    <w:bookmarkEnd w:id="19"/>
    <w:bookmarkStart w:name="z25" w:id="20"/>
    <w:p>
      <w:pPr>
        <w:spacing w:after="0"/>
        <w:ind w:left="0"/>
        <w:jc w:val="both"/>
      </w:pPr>
      <w:r>
        <w:rPr>
          <w:rFonts w:ascii="Times New Roman"/>
          <w:b w:val="false"/>
          <w:i w:val="false"/>
          <w:color w:val="000000"/>
          <w:sz w:val="28"/>
        </w:rPr>
        <w:t>
      5) өлшеу нәтижелері бойынша жүргізушіні немесе тасымалдаушыны хабардар ету мақсатында арнайы автоматтандырылған өлшеу құралы орнатылған жерде визуалды шолу үшін қолжетімді жерде орналасқан ауыспалы ақпарат тақтасында (тақта болған жағдайда) автокөлік құралының мемлекеттік тіркеу нөмірлік белгісі, біліктер бойынша асыру және жалпы салмағы туралы ақпарат көрсетіледі.</w:t>
      </w:r>
    </w:p>
    <w:bookmarkEnd w:id="20"/>
    <w:bookmarkStart w:name="z26" w:id="21"/>
    <w:p>
      <w:pPr>
        <w:spacing w:after="0"/>
        <w:ind w:left="0"/>
        <w:jc w:val="both"/>
      </w:pPr>
      <w:r>
        <w:rPr>
          <w:rFonts w:ascii="Times New Roman"/>
          <w:b w:val="false"/>
          <w:i w:val="false"/>
          <w:color w:val="000000"/>
          <w:sz w:val="28"/>
        </w:rPr>
        <w:t>
      Электронды тақтада көрсетілген рұқсат етілген салмақтық габариттік параметрлерінің асқандығы туралы ақпаратпен келіспеген жағдайда автокөлік құралын жүргізуші немесе тасымалдаушы жүру бағыты бойынша жақын көлік бақылау бекетінде ерікті түрде автокөлік құралын қайта өлшеуден өтеді;</w:t>
      </w:r>
    </w:p>
    <w:bookmarkEnd w:id="21"/>
    <w:bookmarkStart w:name="z27" w:id="22"/>
    <w:p>
      <w:pPr>
        <w:spacing w:after="0"/>
        <w:ind w:left="0"/>
        <w:jc w:val="both"/>
      </w:pPr>
      <w:r>
        <w:rPr>
          <w:rFonts w:ascii="Times New Roman"/>
          <w:b w:val="false"/>
          <w:i w:val="false"/>
          <w:color w:val="000000"/>
          <w:sz w:val="28"/>
        </w:rPr>
        <w:t>
      6) алыстан бақылаудың барлық функциялары Ахуал орталығына арнайы автоматтандырылған өлшеу құралының байланыс арналары арқылы түседі.".</w:t>
      </w:r>
    </w:p>
    <w:bookmarkEnd w:id="22"/>
    <w:bookmarkStart w:name="z28" w:id="23"/>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тәртіппен:</w:t>
      </w:r>
    </w:p>
    <w:bookmarkEnd w:id="23"/>
    <w:bookmarkStart w:name="z29"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4"/>
    <w:bookmarkStart w:name="z30" w:id="2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5"/>
    <w:bookmarkStart w:name="z31" w:id="2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26"/>
    <w:bookmarkStart w:name="z32" w:id="2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27"/>
    <w:bookmarkStart w:name="z33"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8"/>
    <w:bookmarkStart w:name="z34" w:id="29"/>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