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c9c8" w14:textId="66cc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 соның ішінде сот-медициналық, сот-психиатриялық және сот-наркологиялық сараптамалар саласындағы сот-сараптама қызметiн жүзеге асыру үшiн қойылатын бiлiктiлiк талаптары мен оларға сәйкестiктi растайтын құжаттардың тiзбесiн бекіту туралы" Қазақстан Республикасы Әділет министрінің 2015 жылғы 26 қаңтардағы № 48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2018 жылғы 28 қыркүйектегі № 1467 бұйрығы. Қазақстан Республикасының Әділет министрлігінде 2018 жылғы 24 қазанда № 17592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"Сот-сараптама қызметі, соның ішінде сот-медициналық, сот-психиатриялық және сот-наркологиялық сараптамалар саласындағы сот-сараптама қызметiн жүзеге асыру үшiн қойылатын бiлiктiлiк талаптары мен оларға сәйкестiктi растайтын құжаттардың тiзбесiн бекіту туралы" Қазақстан Республикасы Әділет министрінің 2015 жылғы 26 қаңтардағы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10309 болып тіркелген, "Әділет" ақпараттық-құқықтық жүйесінде 2015 жылғы 18 наурызда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сот-сараптама қызметі, соның ішінде сот-медициналық, сот-психиатриялық және сот-наркологиялық сараптама саласындағы сот-сараптама қызметін жүзеге асыру үшін қойылатын біліктілік талаптары мен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3-тармақтағы реттік нөмірі 3 – жолы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10076"/>
        <w:gridCol w:w="1138"/>
        <w:gridCol w:w="196"/>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сараптамасының белгілі бір түрін жүргізу құқығына біліктілік куәлігінің болуы және/немесе сот – медициналық, сот – психиатриялық және сот – наркологиялық сараптамалар саласындағы сарапшы дәрігер үшін тиісті мамандық бойынша маман сертификатының болуы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Қосымшаға сәйкес мәліметтер нысаны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қосымша</w:t>
      </w:r>
      <w:r>
        <w:rPr>
          <w:rFonts w:ascii="Times New Roman"/>
          <w:b w:val="false"/>
          <w:i w:val="false"/>
          <w:color w:val="000000"/>
          <w:sz w:val="28"/>
        </w:rPr>
        <w:t xml:space="preserve">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мемлекеттік тіркеуді;</w:t>
      </w:r>
    </w:p>
    <w:bookmarkEnd w:id="6"/>
    <w:bookmarkStart w:name="z8" w:id="7"/>
    <w:p>
      <w:pPr>
        <w:spacing w:after="0"/>
        <w:ind w:left="0"/>
        <w:jc w:val="both"/>
      </w:pPr>
      <w:r>
        <w:rPr>
          <w:rFonts w:ascii="Times New Roman"/>
          <w:b w:val="false"/>
          <w:i w:val="false"/>
          <w:color w:val="000000"/>
          <w:sz w:val="28"/>
        </w:rPr>
        <w:t>
      2) мемлекеттік тіркеуден өткен күнінен бастап күнтізбелік он күн ішінде осы бұйрықтың қазақ және орыс тілдеріндегі көшірмелерін Қазақстан Республикасының Нормативтік құқықтық актілерінің эталондық бақылау банкіне енгізуді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2018 жылғы 28 қыркүйектегі</w:t>
            </w:r>
            <w:r>
              <w:br/>
            </w:r>
            <w:r>
              <w:rPr>
                <w:rFonts w:ascii="Times New Roman"/>
                <w:b w:val="false"/>
                <w:i w:val="false"/>
                <w:color w:val="000000"/>
                <w:sz w:val="20"/>
              </w:rPr>
              <w:t>№ 1467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 соның</w:t>
            </w:r>
            <w:r>
              <w:br/>
            </w:r>
            <w:r>
              <w:rPr>
                <w:rFonts w:ascii="Times New Roman"/>
                <w:b w:val="false"/>
                <w:i w:val="false"/>
                <w:color w:val="000000"/>
                <w:sz w:val="20"/>
              </w:rPr>
              <w:t>ішінде сот-медициналық, сот-</w:t>
            </w:r>
            <w:r>
              <w:br/>
            </w:r>
            <w:r>
              <w:rPr>
                <w:rFonts w:ascii="Times New Roman"/>
                <w:b w:val="false"/>
                <w:i w:val="false"/>
                <w:color w:val="000000"/>
                <w:sz w:val="20"/>
              </w:rPr>
              <w:t>психиатриялық және сот-</w:t>
            </w:r>
            <w:r>
              <w:br/>
            </w:r>
            <w:r>
              <w:rPr>
                <w:rFonts w:ascii="Times New Roman"/>
                <w:b w:val="false"/>
                <w:i w:val="false"/>
                <w:color w:val="000000"/>
                <w:sz w:val="20"/>
              </w:rPr>
              <w:t>наркологиялық сараптамалар</w:t>
            </w:r>
            <w:r>
              <w:br/>
            </w:r>
            <w:r>
              <w:rPr>
                <w:rFonts w:ascii="Times New Roman"/>
                <w:b w:val="false"/>
                <w:i w:val="false"/>
                <w:color w:val="000000"/>
                <w:sz w:val="20"/>
              </w:rPr>
              <w:t>саласында сот-сараптамалық</w:t>
            </w:r>
            <w:r>
              <w:br/>
            </w:r>
            <w:r>
              <w:rPr>
                <w:rFonts w:ascii="Times New Roman"/>
                <w:b w:val="false"/>
                <w:i w:val="false"/>
                <w:color w:val="000000"/>
                <w:sz w:val="20"/>
              </w:rPr>
              <w:t>қызметiн жүзеге асыру үшiн</w:t>
            </w:r>
            <w:r>
              <w:br/>
            </w:r>
            <w:r>
              <w:rPr>
                <w:rFonts w:ascii="Times New Roman"/>
                <w:b w:val="false"/>
                <w:i w:val="false"/>
                <w:color w:val="000000"/>
                <w:sz w:val="20"/>
              </w:rPr>
              <w:t>қойылатын бiлiктiлiк талаптары</w:t>
            </w:r>
            <w:r>
              <w:br/>
            </w:r>
            <w:r>
              <w:rPr>
                <w:rFonts w:ascii="Times New Roman"/>
                <w:b w:val="false"/>
                <w:i w:val="false"/>
                <w:color w:val="000000"/>
                <w:sz w:val="20"/>
              </w:rPr>
              <w:t>мен оларға сәйкестiктi</w:t>
            </w:r>
            <w:r>
              <w:br/>
            </w:r>
            <w:r>
              <w:rPr>
                <w:rFonts w:ascii="Times New Roman"/>
                <w:b w:val="false"/>
                <w:i w:val="false"/>
                <w:color w:val="000000"/>
                <w:sz w:val="20"/>
              </w:rPr>
              <w:t>растайтын құжаттардың</w:t>
            </w:r>
            <w:r>
              <w:br/>
            </w:r>
            <w:r>
              <w:rPr>
                <w:rFonts w:ascii="Times New Roman"/>
                <w:b w:val="false"/>
                <w:i w:val="false"/>
                <w:color w:val="000000"/>
                <w:sz w:val="20"/>
              </w:rPr>
              <w:t>тiзбесiне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10"/>
    <w:p>
      <w:pPr>
        <w:spacing w:after="0"/>
        <w:ind w:left="0"/>
        <w:jc w:val="left"/>
      </w:pPr>
      <w:r>
        <w:rPr>
          <w:rFonts w:ascii="Times New Roman"/>
          <w:b/>
          <w:i w:val="false"/>
          <w:color w:val="000000"/>
        </w:rPr>
        <w:t xml:space="preserve"> Қызмет түріне қойылатын біліктілік талаптары туралы ақпаратты қамтитын мәліметтер түрі</w:t>
      </w:r>
    </w:p>
    <w:bookmarkEnd w:id="10"/>
    <w:p>
      <w:pPr>
        <w:spacing w:after="0"/>
        <w:ind w:left="0"/>
        <w:jc w:val="both"/>
      </w:pPr>
      <w:r>
        <w:rPr>
          <w:rFonts w:ascii="Times New Roman"/>
          <w:b w:val="false"/>
          <w:i w:val="false"/>
          <w:color w:val="000000"/>
          <w:sz w:val="28"/>
        </w:rPr>
        <w:t>
      ЖСН ______________________________________________________</w:t>
      </w:r>
    </w:p>
    <w:p>
      <w:pPr>
        <w:spacing w:after="0"/>
        <w:ind w:left="0"/>
        <w:jc w:val="both"/>
      </w:pPr>
      <w:r>
        <w:rPr>
          <w:rFonts w:ascii="Times New Roman"/>
          <w:b w:val="false"/>
          <w:i w:val="false"/>
          <w:color w:val="000000"/>
          <w:sz w:val="28"/>
        </w:rPr>
        <w:t>
      Т.А.Ә. (бар болса) ______________________________________________</w:t>
      </w:r>
    </w:p>
    <w:p>
      <w:pPr>
        <w:spacing w:after="0"/>
        <w:ind w:left="0"/>
        <w:jc w:val="both"/>
      </w:pPr>
      <w:r>
        <w:rPr>
          <w:rFonts w:ascii="Times New Roman"/>
          <w:b w:val="false"/>
          <w:i w:val="false"/>
          <w:color w:val="000000"/>
          <w:sz w:val="28"/>
        </w:rPr>
        <w:t>
      Мынадай нормативтік құқықтық актілер бойынша біліктілік емтихандарын тапсырғанын растайтын біліктілік куәлігінің болуы: Қазақстан Республикасының Қылмыстық-процестік кодексі, Қазақстан Республикасының Азаматтық процестік кодексі, Қазақстан Республикасының Әкімшілік құқық бұзушылық туралы кодексі, "Қазақстан Республикасындағы сот-сараптама қызметі туралы" Қазақстан Республикасының Заңы: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1363"/>
        <w:gridCol w:w="5175"/>
        <w:gridCol w:w="4205"/>
        <w:gridCol w:w="1122"/>
      </w:tblGrid>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және Денсаулық сақтау министрлігімен берілген біліктілік куәлігінің/ біліктілік куәлігіне қосымшаның және сот - медициналық, сот - психиатриялық және сот - наркологиялық сараптамалар саласындағы сарапшы дәрігер үшін тиісті мамандық бойынша маман сертификатының нөмірі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куәлігінің/ біліктілік куәлігінің қосымшасының, сот - медициналық, сот - психиатриялық және сот - наркологиялық сараптамалар саласындағы сарапшы дәрігер үшін тиісті мамандық бойынша маман сертификатының берілген күні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бойынша мамандығы (біліктілік куәлігі)</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