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73d7" w14:textId="6887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"Нотариустың үй-жайы талаптарын бекіту туралы" Қазақстан Республикасы Әділет министрінің 2012 жылғы 31 қаңтардағы № 29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2018 жылғы 24 қыркүйектегі № 1438 бұйрығы. Қазақстан Республикасының Әділет министрлігінде 2018 жылғы 9 қазанда № 17517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"Нотариустың үй-жайы талаптарын бекіту туралы" Қазақстан Республикасы Әділет министрінің 2012 жылғы 31 қаңтардағы № 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7444 болып тіркелген, 2012 жылғы 26 мамырдағы № 269-273 (27347) "Егемен Қазақстан"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"Нотариат туралы" 1997 жылғы 14 шілдедегі Қазақстан Республикасының Заңының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Нотариустардың үй-жайына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Нотариустың үй-жайына қойылатын талаптар (бұдан әрі - Талаптар) "Нотариат туралы" 1997 жылғы 14 шілдедегі Қазақстан Республикасының Заңының (бұдан әрі - Заң) 15-бабының </w:t>
      </w:r>
      <w:r>
        <w:rPr>
          <w:rFonts w:ascii="Times New Roman"/>
          <w:b w:val="false"/>
          <w:i w:val="false"/>
          <w:color w:val="000000"/>
          <w:sz w:val="28"/>
        </w:rPr>
        <w:t>4-тармағына</w:t>
      </w:r>
      <w:r>
        <w:rPr>
          <w:rFonts w:ascii="Times New Roman"/>
          <w:b w:val="false"/>
          <w:i w:val="false"/>
          <w:color w:val="000000"/>
          <w:sz w:val="28"/>
        </w:rPr>
        <w:t xml:space="preserve"> және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
    <w:bookmarkStart w:name="z8" w:id="5"/>
    <w:p>
      <w:pPr>
        <w:spacing w:after="0"/>
        <w:ind w:left="0"/>
        <w:jc w:val="both"/>
      </w:pPr>
      <w:r>
        <w:rPr>
          <w:rFonts w:ascii="Times New Roman"/>
          <w:b w:val="false"/>
          <w:i w:val="false"/>
          <w:color w:val="000000"/>
          <w:sz w:val="28"/>
        </w:rPr>
        <w:t>
      2. Нотариустың үй-жайы аумақтық нотариаттық палатамен белгілеген аумақ шеңберінде орналасуы тиіс.</w:t>
      </w:r>
    </w:p>
    <w:bookmarkEnd w:id="5"/>
    <w:bookmarkStart w:name="z9" w:id="6"/>
    <w:p>
      <w:pPr>
        <w:spacing w:after="0"/>
        <w:ind w:left="0"/>
        <w:jc w:val="both"/>
      </w:pPr>
      <w:r>
        <w:rPr>
          <w:rFonts w:ascii="Times New Roman"/>
          <w:b w:val="false"/>
          <w:i w:val="false"/>
          <w:color w:val="000000"/>
          <w:sz w:val="28"/>
        </w:rPr>
        <w:t>
      Нотариус үй-жайының оған белгілеген аумақтан тыс орналасуына жол берілмейді.";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"9. Жекеше нотариус үй-жайдың сақталуын қамтамасыз ету және мүліктің ұрлануының немесе жоғалуының алдын алу мақсатында үй-жайға жұмыстан тыс уақытта қол жеткізуді болдырмау, нотариаттық іс өндірісінің сақталуы, нотариустың мөрі мен бланкілерінің сақталуы жөнінде шараларды қамтамасыз етеді. Нотариаттық іс-әрекеттерді жасау және күзететін ғимараттарда құжаттарды сақтау үшін үй-жайды жалға алған кезде жалға алынған үй-жай күзетпен және өртке қарсы сигнал беру жабдығымен қамтамасыз етіледі.".</w:t>
      </w:r>
    </w:p>
    <w:bookmarkEnd w:id="7"/>
    <w:bookmarkStart w:name="z12" w:id="8"/>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 мемлекеттік тіркеуді;</w:t>
      </w:r>
    </w:p>
    <w:bookmarkEnd w:id="9"/>
    <w:bookmarkStart w:name="z14" w:id="1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