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2967" w14:textId="e5e2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27 қыркүйектегі № 852 бұйрығы. Қазақстан Республикасының Әділет министрлігінде 2018 жылғы 4 қазанда № 17485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Қазақстан Республикасының Нормативтік құқықтық актілердің эталондық бақылау банкінде 2018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w:t>
            </w:r>
          </w:p>
          <w:p>
            <w:pPr>
              <w:spacing w:after="20"/>
              <w:ind w:left="20"/>
              <w:jc w:val="both"/>
            </w:pPr>
            <w:r>
              <w:rPr>
                <w:rFonts w:ascii="Times New Roman"/>
                <w:b w:val="false"/>
                <w:i w:val="false"/>
                <w:color w:val="000000"/>
                <w:sz w:val="20"/>
              </w:rPr>
              <w:t>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18-жол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w:t>
            </w:r>
          </w:p>
          <w:p>
            <w:pPr>
              <w:spacing w:after="20"/>
              <w:ind w:left="20"/>
              <w:jc w:val="both"/>
            </w:pPr>
            <w:r>
              <w:rPr>
                <w:rFonts w:ascii="Times New Roman"/>
                <w:b w:val="false"/>
                <w:i w:val="false"/>
                <w:color w:val="000000"/>
                <w:sz w:val="20"/>
              </w:rPr>
              <w:t>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қалалардың, астананың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(Э.Б. Ержанов)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