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fbb2" w14:textId="504f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193 қаулысы. Қазақстан Республикасының Әділет министрлігінде 2018 жылғы 27 қыркүйекте № 17444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"Қазақстан Республикасы Ұлттық Банкінің вексельдерді қайта есепке алу ережесін бекіту туралы" Қазақстан Республикасы Ұлттық Банкі Басқармасының 2004 жылғы 16 сәуірдегі № 57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2858 болып тіркелген, 2004 жылғы 28 мамырда "Егемен Қазақстан" газетінде № 136-137 (23773)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 Ұлттық Банкінің вексельдерді қайта есепке алу ережесін бекіту туралы" 2004 жылғы 16 сәуірдегі № 57 қаулысына өзгерістер енгізу туралы" Қазақстан Республикасы Ұлттық Банкі Басқармасының 2010 жылғы 27 желтоқсандағы № 103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6761 болып тіркелген, 2011 жылғы 26 ақпанда "Егемен Қазақстан" газетінде № 62 (26464)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8"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