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6633" w14:textId="fd66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борышының 2019 жылға арналған лимиттерін белгілеу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26 қыркүйектегі № 20 бұйрығы. Қазақстан Республикасының Әділет министрлігінде 2018 жылғы 26 қыркүйекте № 17442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210-бабының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атқарушы органдар борышының 2019 жылға арналған лимиттері белгіленсін.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 міндеттемелерін басқару және қаржы секторын дамыту саясаты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жетекшілік ететін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_____________________ Ә. Смайылов</w:t>
      </w:r>
    </w:p>
    <w:p>
      <w:pPr>
        <w:spacing w:after="0"/>
        <w:ind w:left="0"/>
        <w:jc w:val="both"/>
      </w:pPr>
      <w:r>
        <w:rPr>
          <w:rFonts w:ascii="Times New Roman"/>
          <w:b w:val="false"/>
          <w:i w:val="false"/>
          <w:color w:val="000000"/>
          <w:sz w:val="28"/>
        </w:rPr>
        <w:t>
      2018 жылғы "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2018 жылғы 26 қыркүйектегі </w:t>
            </w:r>
            <w:r>
              <w:br/>
            </w:r>
            <w:r>
              <w:rPr>
                <w:rFonts w:ascii="Times New Roman"/>
                <w:b w:val="false"/>
                <w:i w:val="false"/>
                <w:color w:val="000000"/>
                <w:sz w:val="20"/>
              </w:rPr>
              <w:t>№ 20 бұйрығына қосымша</w:t>
            </w:r>
          </w:p>
        </w:tc>
      </w:tr>
    </w:tbl>
    <w:bookmarkStart w:name="z11" w:id="9"/>
    <w:p>
      <w:pPr>
        <w:spacing w:after="0"/>
        <w:ind w:left="0"/>
        <w:jc w:val="left"/>
      </w:pPr>
      <w:r>
        <w:rPr>
          <w:rFonts w:ascii="Times New Roman"/>
          <w:b/>
          <w:i w:val="false"/>
          <w:color w:val="000000"/>
        </w:rPr>
        <w:t xml:space="preserve"> Жергілікті атқарушы органдар борышының 2019 жылға арналған лимиттері</w:t>
      </w:r>
    </w:p>
    <w:bookmarkEnd w:id="9"/>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министрінің 27.12.2019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418"/>
        <w:gridCol w:w="886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борышының лимиті, мың теңге</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47 750 695,0</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58 436 233,4</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50 567 598,2</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39 031 799,1</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66 042 277,0</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60 019 808,6</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51 433 929,2</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59 357 678,3</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52 863 853,7</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53 305 967,2</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28 088 528,4</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32 486 807,7</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39 073 332,2</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44 703 040,0</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62 308 926,2</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101 778 169,7</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63 058 564,0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