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925a2" w14:textId="a5925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"Балық шаруашылығы су айдындарын және (немесе) учаскелерін ерекше құнды объектілерге жатқызу, олардың шекараларын белгілеу қағидаларын бекіту туралы" Қазақстан Республикасы Ауыл шаруашылығы министрінің 2015 жылғы 19 наурыздағы № 18-05/246 бұйрығының күші жойылды деп тану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 Ауыл шаруашылығы министрінің 2018 жылғы 5 қыркүйектегі № 370 бұйрығы. Қазақстан Республикасының Әділет министрлігінде 2018 жылғы 24 қыркүйекте № 17411 болып тіркелді.</w:t>
      </w:r>
    </w:p>
    <w:p>
      <w:pPr>
        <w:spacing w:after="0"/>
        <w:ind w:left="0"/>
        <w:jc w:val="both"/>
      </w:pPr>
      <w:bookmarkStart w:name="z1" w:id="0"/>
      <w:r>
        <w:rPr>
          <w:rFonts w:ascii="Times New Roman"/>
          <w:b w:val="false"/>
          <w:i w:val="false"/>
          <w:color w:val="000000"/>
          <w:sz w:val="28"/>
        </w:rPr>
        <w:t xml:space="preserve">
      "Құқықтық актілер туралы" 2016 жылғы 6 сәуірдегі Қазақстан Республикасы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"Балық шаруашылығы су айдындарын және (немесе) учаскелерін ерекше құнды объектілерге жатқызу, олардың шекараларын белгілеу қағидаларын бекіту туралы" Қазақстан Республикасы Ауыл шаруашылығы министрінің 2015 жылғы 19 наурыздағы № 18-05/246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10755 болып тіркелген, 2015 жылғы 29 сәуірде "Әділет" ақпараттық-құқықтық жүйесінде жарияланған) күші жойылды деп танылсын.</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министрлігінің Орман шаруашылығы және жануарлар дүниесі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xml:space="preserve">
      2) осы бұйрық мемлекеттік тіркелген күннен бастап күнтізбелік он күн ішінде оның қазақ және орыс тілдеріндегі көшірмесінің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 </w:t>
      </w:r>
    </w:p>
    <w:bookmarkEnd w:id="4"/>
    <w:bookmarkStart w:name="z6" w:id="5"/>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көшірмесінің мерзімді баспа басылымдарына ресми жариялауға жіберілуін;</w:t>
      </w:r>
    </w:p>
    <w:bookmarkEnd w:id="5"/>
    <w:bookmarkStart w:name="z7" w:id="6"/>
    <w:p>
      <w:pPr>
        <w:spacing w:after="0"/>
        <w:ind w:left="0"/>
        <w:jc w:val="both"/>
      </w:pPr>
      <w:r>
        <w:rPr>
          <w:rFonts w:ascii="Times New Roman"/>
          <w:b w:val="false"/>
          <w:i w:val="false"/>
          <w:color w:val="000000"/>
          <w:sz w:val="28"/>
        </w:rPr>
        <w:t>
      4) осы бұйрық ресми жарияланғаннан кейін оның Қазақстан Республикасы Ауыл шаруашылығы министрлігінің интернет-ресурсында орналастырылуын;</w:t>
      </w:r>
    </w:p>
    <w:bookmarkEnd w:id="6"/>
    <w:bookmarkStart w:name="z8" w:id="7"/>
    <w:p>
      <w:pPr>
        <w:spacing w:after="0"/>
        <w:ind w:left="0"/>
        <w:jc w:val="both"/>
      </w:pPr>
      <w:r>
        <w:rPr>
          <w:rFonts w:ascii="Times New Roman"/>
          <w:b w:val="false"/>
          <w:i w:val="false"/>
          <w:color w:val="000000"/>
          <w:sz w:val="28"/>
        </w:rPr>
        <w:t xml:space="preserve">
      5) осы бұйрық мемлекеттік тіркелгеннен кейін он жұмыс күні ішінде Қазақстан Республикасы Ауыл шаруашылығы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іс-шаралардың орындалуы туралы мәліметтердің ұсынылуын қамтамасыз етсін. </w:t>
      </w:r>
    </w:p>
    <w:bookmarkEnd w:id="7"/>
    <w:bookmarkStart w:name="z9"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8"/>
    <w:bookmarkStart w:name="z10" w:id="9"/>
    <w:p>
      <w:pPr>
        <w:spacing w:after="0"/>
        <w:ind w:left="0"/>
        <w:jc w:val="both"/>
      </w:pPr>
      <w:r>
        <w:rPr>
          <w:rFonts w:ascii="Times New Roman"/>
          <w:b w:val="false"/>
          <w:i w:val="false"/>
          <w:color w:val="000000"/>
          <w:sz w:val="28"/>
        </w:rPr>
        <w:t>
      4. Осы бұйрық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Премьер-Министрінің орынбасары –</w:t>
            </w:r>
            <w:r>
              <w:br/>
            </w:r>
            <w:r>
              <w:rPr>
                <w:rFonts w:ascii="Times New Roman"/>
                <w:b w:val="false"/>
                <w:i/>
                <w:color w:val="000000"/>
                <w:sz w:val="20"/>
              </w:rPr>
              <w:t>Қазақстан Республикасының</w:t>
            </w:r>
            <w:r>
              <w:br/>
            </w: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 Шөкеев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