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96e5" w14:textId="2949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22 қыркүйектегі № 842 бұйрығы. Қазақстан Республикасының Әділет министрлігінде 2018 жылғы 24 қыркүйекте № 17409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16595 болып тіркелген, Қазақстан Республикасының Нормативтік құқықтық актілерінің эталондық бақылау банкінде 2018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"Проблемалық кредиттер қоры" акционерлік қоғамы сатып алатын (сатып алған) активтер мен талап ету құқықтарына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"Осы тармақтың ережелері:</w:t>
      </w:r>
    </w:p>
    <w:bookmarkEnd w:id="3"/>
    <w:p>
      <w:pPr>
        <w:spacing w:after="0"/>
        <w:ind w:left="0"/>
        <w:jc w:val="both"/>
      </w:pPr>
      <w:r>
        <w:rPr>
          <w:rFonts w:ascii="Times New Roman"/>
          <w:b w:val="false"/>
          <w:i w:val="false"/>
          <w:color w:val="000000"/>
          <w:sz w:val="28"/>
        </w:rPr>
        <w:t>
      бұрын банк болып табылған заңды тұлғалардан сатып алынған активтер мен талап ету құқықтары бойынша Қор 2017 жылғы 31 желтоқсанға дейін жасаған мәмілелер;</w:t>
      </w:r>
    </w:p>
    <w:p>
      <w:pPr>
        <w:spacing w:after="0"/>
        <w:ind w:left="0"/>
        <w:jc w:val="both"/>
      </w:pPr>
      <w:r>
        <w:rPr>
          <w:rFonts w:ascii="Times New Roman"/>
          <w:b w:val="false"/>
          <w:i w:val="false"/>
          <w:color w:val="000000"/>
          <w:sz w:val="28"/>
        </w:rPr>
        <w:t>
      Қазақстан Республикасы Үкіметінің шешімдері бойынша мақұлданған Негіздемелік келісімдер шеңберінде Қордың мәмілелер жасау;</w:t>
      </w:r>
    </w:p>
    <w:p>
      <w:pPr>
        <w:spacing w:after="0"/>
        <w:ind w:left="0"/>
        <w:jc w:val="both"/>
      </w:pPr>
      <w:r>
        <w:rPr>
          <w:rFonts w:ascii="Times New Roman"/>
          <w:b w:val="false"/>
          <w:i w:val="false"/>
          <w:color w:val="000000"/>
          <w:sz w:val="28"/>
        </w:rPr>
        <w:t>
      Қордың банктің талап ету құқықтарын және активтерін Қорға банктің мөлшерлес борышын бір мезгілде аудару арқылы (беру жолымен) сатып алу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"Осы тармақтың ережелері:</w:t>
      </w:r>
    </w:p>
    <w:bookmarkEnd w:id="4"/>
    <w:p>
      <w:pPr>
        <w:spacing w:after="0"/>
        <w:ind w:left="0"/>
        <w:jc w:val="both"/>
      </w:pPr>
      <w:r>
        <w:rPr>
          <w:rFonts w:ascii="Times New Roman"/>
          <w:b w:val="false"/>
          <w:i w:val="false"/>
          <w:color w:val="000000"/>
          <w:sz w:val="28"/>
        </w:rPr>
        <w:t>
      бұрын банк болып табылған заңды тұлғалардан сатып алынған активтер мен талап ету құқықтары бойынша Қор 2017 жылғы 31 желтоқсанға дейін жасаған мәмілелер;</w:t>
      </w:r>
    </w:p>
    <w:p>
      <w:pPr>
        <w:spacing w:after="0"/>
        <w:ind w:left="0"/>
        <w:jc w:val="both"/>
      </w:pPr>
      <w:r>
        <w:rPr>
          <w:rFonts w:ascii="Times New Roman"/>
          <w:b w:val="false"/>
          <w:i w:val="false"/>
          <w:color w:val="000000"/>
          <w:sz w:val="28"/>
        </w:rPr>
        <w:t>
      Қазақстан Республикасы Үкіметінің шешімдері бойынша мақұлданған Негіздемелік келісімдер шеңберінде Қордың мәмілелер жасау;</w:t>
      </w:r>
    </w:p>
    <w:p>
      <w:pPr>
        <w:spacing w:after="0"/>
        <w:ind w:left="0"/>
        <w:jc w:val="both"/>
      </w:pPr>
      <w:r>
        <w:rPr>
          <w:rFonts w:ascii="Times New Roman"/>
          <w:b w:val="false"/>
          <w:i w:val="false"/>
          <w:color w:val="000000"/>
          <w:sz w:val="28"/>
        </w:rPr>
        <w:t>
      Қордың банктің талап ету құқықтарын және активтерін Қорға банктің мөлшерлес борышын бір мезгілде аудару арқылы (беру жолымен) сатып алу жағдайларына қолданылмайды.".</w:t>
      </w:r>
    </w:p>
    <w:bookmarkStart w:name="z8" w:id="5"/>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(Д.Ө. Темірбеков)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 және 2018 жылғы 15 тамыздан бастап туындайтын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