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01e5" w14:textId="cf70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17 қыркүйектегі № ҚР ДСМ-15 бұйрығы. Қазақстан Республикасының Әділет министрлігінде 2018 жылғы 22 қыркүйекте № 17406 болып тіркелді. Күші жойылды - Қазақстан Республикасы Денсаулық сақтау министрінің 2020 жылғы 18 қарашадағы № ҚР ДСМ-198/2020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18.11.2020 </w:t>
      </w:r>
      <w:r>
        <w:rPr>
          <w:rFonts w:ascii="Times New Roman"/>
          <w:b w:val="false"/>
          <w:i w:val="false"/>
          <w:color w:val="ff0000"/>
          <w:sz w:val="28"/>
        </w:rPr>
        <w:t>№ ҚР ДСМ-198/2020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59-бабының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"Еңбекке уақытша қабілетсіздікке сараптама жүргізу, еңбекке уақытша қабілетсіздік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90054 болып тіркелген, 2015 жылғы 29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"2-тарау. Еңбекке уақытша жарамсыздыққа сараптама жүргізу, еңбекке уақытша жарамсыздық парағын және еңбекке уақытша жарамсыздық анықтамасын беру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"14. Еңбекке уақытша жарамсыздық парағы жүктілікті және босануды, сондай-ақ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бекітілген Екі айдан астам еңбекке уақытша жарамсыздық мерзімі белгіленген аурулардың тізбесінде айқындалған ауруларды қоспағанда, күнтізбелік алпыс күннен аспайтын мерзімге беріледі (нормативтік құқықтық актілерді мемлекеттік тіркеу тізілімінде № 12733 болып тіркелген).</w:t>
      </w:r>
    </w:p>
    <w:bookmarkEnd w:id="5"/>
    <w:p>
      <w:pPr>
        <w:spacing w:after="0"/>
        <w:ind w:left="0"/>
        <w:jc w:val="both"/>
      </w:pPr>
      <w:r>
        <w:rPr>
          <w:rFonts w:ascii="Times New Roman"/>
          <w:b w:val="false"/>
          <w:i w:val="false"/>
          <w:color w:val="000000"/>
          <w:sz w:val="28"/>
        </w:rPr>
        <w:t>
      Егер ДКК-ның қорытындысы бойынша мүгедектікті белгілеу мақсатында МӘС-ке жіберу үшін негіз болмаса, бірақ адамдардың еңбек жағдайы аурудың клиникалық ағымы мен болжамын нашарлатса, ДКК-ның екі айдан бастап алты айға дейінгі мерзімге неғұрлым жеңіл жұмысқа уақытша ауыстыру туралы қорытындысы беріледі. Мерзімді кәсібіне (мамандығына), аурудың ағымы мен асқынуларына қарай ДКК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"3-тарау. Жүктілік пен босану бойынша еңбекке уақытша жарамсыздық парағын және анықтамасын 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"56. Жүктілік пен босану бойынша еңбекке уақытша жарамсыздық парағын және анықтамасын беру тәртібі:</w:t>
      </w:r>
    </w:p>
    <w:bookmarkEnd w:id="7"/>
    <w:bookmarkStart w:name="z14" w:id="8"/>
    <w:p>
      <w:pPr>
        <w:spacing w:after="0"/>
        <w:ind w:left="0"/>
        <w:jc w:val="both"/>
      </w:pPr>
      <w:r>
        <w:rPr>
          <w:rFonts w:ascii="Times New Roman"/>
          <w:b w:val="false"/>
          <w:i w:val="false"/>
          <w:color w:val="000000"/>
          <w:sz w:val="28"/>
        </w:rPr>
        <w:t>
      1) жүктілік пен босану бойынша еңбекке уақытша жарамсыздық парағын және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p>
    <w:bookmarkEnd w:id="8"/>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жүктілігі мен босануы бойынша еңбекке уақытша жарамсыздық парағы және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p>
    <w:bookmarkStart w:name="z15" w:id="9"/>
    <w:p>
      <w:pPr>
        <w:spacing w:after="0"/>
        <w:ind w:left="0"/>
        <w:jc w:val="both"/>
      </w:pPr>
      <w:r>
        <w:rPr>
          <w:rFonts w:ascii="Times New Roman"/>
          <w:b w:val="false"/>
          <w:i w:val="false"/>
          <w:color w:val="000000"/>
          <w:sz w:val="28"/>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және анықтамасы босанған медициналық ұйымдарда немесе № 907 бұйрықпен бекітілген босандыру ұйымдарының үзінді көшірмесіне (алмастыру картасына) сәйкес бақыланған орны бойынша әйелдер консультацияларында беріледі (ұзартылады).</w:t>
      </w:r>
    </w:p>
    <w:bookmarkEnd w:id="9"/>
    <w:p>
      <w:pPr>
        <w:spacing w:after="0"/>
        <w:ind w:left="0"/>
        <w:jc w:val="both"/>
      </w:pPr>
      <w:r>
        <w:rPr>
          <w:rFonts w:ascii="Times New Roman"/>
          <w:b w:val="false"/>
          <w:i w:val="false"/>
          <w:color w:val="000000"/>
          <w:sz w:val="28"/>
        </w:rPr>
        <w:t xml:space="preserve">
      Тұрақты мекенжайынан Қазақстан Республикасынан тыс уақытша кеткен әйелдерге, олар жүктілігі мен босануы бойынша демалысы кезінде жүгінген кезде еңбекке уақытша жарамсыздық парағы және анықтамасы бекітілген орны бойынша медициналық ұйымда ДКК қорытындысы бойынша, баланың (балалардың) медициналық ұйымда туылған фактісін растайтын құжатты және баланың туу туралы куәлігін көрсеткен кезде беріледі (ұзартылады). Ұсынылатын құжаттар қазақ немесе орыс тілдеріне аударылуы және келген елінде немесе Қазақстан Республикасында бекітілуі тиіс; </w:t>
      </w:r>
    </w:p>
    <w:bookmarkStart w:name="z16" w:id="10"/>
    <w:p>
      <w:pPr>
        <w:spacing w:after="0"/>
        <w:ind w:left="0"/>
        <w:jc w:val="both"/>
      </w:pPr>
      <w:r>
        <w:rPr>
          <w:rFonts w:ascii="Times New Roman"/>
          <w:b w:val="false"/>
          <w:i w:val="false"/>
          <w:color w:val="000000"/>
          <w:sz w:val="28"/>
        </w:rPr>
        <w:t>
      3) асқынған босану, екі және одан да көп бала туған жағдайда еңбекке уақытша жарамсыздық парағы және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w:t>
      </w:r>
    </w:p>
    <w:bookmarkEnd w:id="10"/>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p>
    <w:bookmarkStart w:name="z17" w:id="11"/>
    <w:p>
      <w:pPr>
        <w:spacing w:after="0"/>
        <w:ind w:left="0"/>
        <w:jc w:val="both"/>
      </w:pPr>
      <w:r>
        <w:rPr>
          <w:rFonts w:ascii="Times New Roman"/>
          <w:b w:val="false"/>
          <w:i w:val="false"/>
          <w:color w:val="000000"/>
          <w:sz w:val="28"/>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және анықтамасы беріледі.</w:t>
      </w:r>
    </w:p>
    <w:bookmarkEnd w:id="11"/>
    <w:p>
      <w:pPr>
        <w:spacing w:after="0"/>
        <w:ind w:left="0"/>
        <w:jc w:val="both"/>
      </w:pPr>
      <w:r>
        <w:rPr>
          <w:rFonts w:ascii="Times New Roman"/>
          <w:b w:val="false"/>
          <w:i w:val="false"/>
          <w:color w:val="000000"/>
          <w:sz w:val="28"/>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және анықтамасы беріледі;</w:t>
      </w:r>
    </w:p>
    <w:bookmarkStart w:name="z18" w:id="12"/>
    <w:p>
      <w:pPr>
        <w:spacing w:after="0"/>
        <w:ind w:left="0"/>
        <w:jc w:val="both"/>
      </w:pPr>
      <w:r>
        <w:rPr>
          <w:rFonts w:ascii="Times New Roman"/>
          <w:b w:val="false"/>
          <w:i w:val="false"/>
          <w:color w:val="000000"/>
          <w:sz w:val="28"/>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және анықтамасы беріледі.</w:t>
      </w:r>
    </w:p>
    <w:bookmarkEnd w:id="12"/>
    <w:p>
      <w:pPr>
        <w:spacing w:after="0"/>
        <w:ind w:left="0"/>
        <w:jc w:val="both"/>
      </w:pPr>
      <w:r>
        <w:rPr>
          <w:rFonts w:ascii="Times New Roman"/>
          <w:b w:val="false"/>
          <w:i w:val="false"/>
          <w:color w:val="000000"/>
          <w:sz w:val="28"/>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және анықтамасы беріледі;</w:t>
      </w:r>
    </w:p>
    <w:bookmarkStart w:name="z19" w:id="13"/>
    <w:p>
      <w:pPr>
        <w:spacing w:after="0"/>
        <w:ind w:left="0"/>
        <w:jc w:val="both"/>
      </w:pPr>
      <w:r>
        <w:rPr>
          <w:rFonts w:ascii="Times New Roman"/>
          <w:b w:val="false"/>
          <w:i w:val="false"/>
          <w:color w:val="000000"/>
          <w:sz w:val="28"/>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p>
    <w:bookmarkEnd w:id="13"/>
    <w:p>
      <w:pPr>
        <w:spacing w:after="0"/>
        <w:ind w:left="0"/>
        <w:jc w:val="both"/>
      </w:pPr>
      <w:r>
        <w:rPr>
          <w:rFonts w:ascii="Times New Roman"/>
          <w:b w:val="false"/>
          <w:i w:val="false"/>
          <w:color w:val="000000"/>
          <w:sz w:val="28"/>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p>
    <w:bookmarkStart w:name="z20" w:id="14"/>
    <w:p>
      <w:pPr>
        <w:spacing w:after="0"/>
        <w:ind w:left="0"/>
        <w:jc w:val="both"/>
      </w:pPr>
      <w:r>
        <w:rPr>
          <w:rFonts w:ascii="Times New Roman"/>
          <w:b w:val="false"/>
          <w:i w:val="false"/>
          <w:color w:val="000000"/>
          <w:sz w:val="28"/>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p>
    <w:bookmarkEnd w:id="14"/>
    <w:bookmarkStart w:name="z21" w:id="15"/>
    <w:p>
      <w:pPr>
        <w:spacing w:after="0"/>
        <w:ind w:left="0"/>
        <w:jc w:val="both"/>
      </w:pPr>
      <w:r>
        <w:rPr>
          <w:rFonts w:ascii="Times New Roman"/>
          <w:b w:val="false"/>
          <w:i w:val="false"/>
          <w:color w:val="000000"/>
          <w:sz w:val="28"/>
        </w:rPr>
        <w:t>
      8) босанған кезде немесе босанғаннан кейінгі кезеңде анасы қайтыс болған жағдайда еңбекке уақытша жарамсыздық парағы және анықтамасы нәрестеге күтім жасауды жүзеге асыратын адамға беріледі;</w:t>
      </w:r>
    </w:p>
    <w:bookmarkEnd w:id="15"/>
    <w:bookmarkStart w:name="z22" w:id="16"/>
    <w:p>
      <w:pPr>
        <w:spacing w:after="0"/>
        <w:ind w:left="0"/>
        <w:jc w:val="both"/>
      </w:pPr>
      <w:r>
        <w:rPr>
          <w:rFonts w:ascii="Times New Roman"/>
          <w:b w:val="false"/>
          <w:i w:val="false"/>
          <w:color w:val="000000"/>
          <w:sz w:val="28"/>
        </w:rPr>
        <w:t>
      9) жүктіліктің жасанды үзу операциясы кезінде еңбекке уақытша жарамсыздық парағын және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p>
    <w:bookmarkEnd w:id="16"/>
    <w:p>
      <w:pPr>
        <w:spacing w:after="0"/>
        <w:ind w:left="0"/>
        <w:jc w:val="both"/>
      </w:pPr>
      <w:r>
        <w:rPr>
          <w:rFonts w:ascii="Times New Roman"/>
          <w:b w:val="false"/>
          <w:i w:val="false"/>
          <w:color w:val="000000"/>
          <w:sz w:val="28"/>
        </w:rPr>
        <w:t>
      Түсік өздігінен түскен (түсік тастағанда) жағдайда еңбекке уақытша жарамсыздық парағы және анықтамасы еңбекке жарамсыздықтың бүкіл кезеңіне беріледі;</w:t>
      </w:r>
    </w:p>
    <w:bookmarkStart w:name="z23" w:id="17"/>
    <w:p>
      <w:pPr>
        <w:spacing w:after="0"/>
        <w:ind w:left="0"/>
        <w:jc w:val="both"/>
      </w:pPr>
      <w:r>
        <w:rPr>
          <w:rFonts w:ascii="Times New Roman"/>
          <w:b w:val="false"/>
          <w:i w:val="false"/>
          <w:color w:val="000000"/>
          <w:sz w:val="28"/>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және анықтамасын береді.</w:t>
      </w:r>
    </w:p>
    <w:bookmarkEnd w:id="17"/>
    <w:p>
      <w:pPr>
        <w:spacing w:after="0"/>
        <w:ind w:left="0"/>
        <w:jc w:val="both"/>
      </w:pPr>
      <w:r>
        <w:rPr>
          <w:rFonts w:ascii="Times New Roman"/>
          <w:b w:val="false"/>
          <w:i w:val="false"/>
          <w:color w:val="000000"/>
          <w:sz w:val="28"/>
        </w:rPr>
        <w:t>
      Жаңа туған баланы (қыз баланы) (балаларды) асырап алған адамдарға, сондай-ақ биологиялық аналарға cуррогат ана болу кезінде баланы (қыз баланы) асырап алған күнінен бастап және бала туған күнінен бастап күнтізбелік елу алты күн өткенге дейін тікелей перзентханадан еңбекке уақытша жарамсыздық парағы және анықтамасы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 </w:t>
      </w:r>
    </w:p>
    <w:bookmarkStart w:name="z25" w:id="18"/>
    <w:p>
      <w:pPr>
        <w:spacing w:after="0"/>
        <w:ind w:left="0"/>
        <w:jc w:val="both"/>
      </w:pPr>
      <w:r>
        <w:rPr>
          <w:rFonts w:ascii="Times New Roman"/>
          <w:b w:val="false"/>
          <w:i w:val="false"/>
          <w:color w:val="000000"/>
          <w:sz w:val="28"/>
        </w:rPr>
        <w:t>
      "4-тарау. Науқас балаға күтім жасау бойынша еңбекке уақытша жарамсыздық парағын және анықтамасын беру";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"5-тарау. Карантин кезінде еңбекке уақытша жарамсыздық парағын және анықтамасын беру";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"6-тарау. Ортопедиялық протездеу кезінде еңбекке уақытша жарамсыздық парағын және анықтамасын беру";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"7-тарау. Туберкулезбен ауыратын науқастарға еңбекке уақытша жарамсыздық парағын және анықтамасын 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 сараптама</w:t>
            </w:r>
            <w:r>
              <w:br/>
            </w:r>
            <w:r>
              <w:rPr>
                <w:rFonts w:ascii="Times New Roman"/>
                <w:b w:val="false"/>
                <w:i w:val="false"/>
                <w:color w:val="000000"/>
                <w:sz w:val="20"/>
              </w:rPr>
              <w:t>жүргізу, еңбекке уақытша</w:t>
            </w:r>
            <w:r>
              <w:br/>
            </w:r>
            <w:r>
              <w:rPr>
                <w:rFonts w:ascii="Times New Roman"/>
                <w:b w:val="false"/>
                <w:i w:val="false"/>
                <w:color w:val="000000"/>
                <w:sz w:val="20"/>
              </w:rPr>
              <w:t>жарамсыздық парағын және</w:t>
            </w:r>
            <w:r>
              <w:br/>
            </w:r>
            <w:r>
              <w:rPr>
                <w:rFonts w:ascii="Times New Roman"/>
                <w:b w:val="false"/>
                <w:i w:val="false"/>
                <w:color w:val="000000"/>
                <w:sz w:val="20"/>
              </w:rPr>
              <w:t>анықтамасын беру қағидаларына</w:t>
            </w:r>
            <w:r>
              <w:br/>
            </w:r>
            <w:r>
              <w:rPr>
                <w:rFonts w:ascii="Times New Roman"/>
                <w:b w:val="false"/>
                <w:i w:val="false"/>
                <w:color w:val="000000"/>
                <w:sz w:val="20"/>
              </w:rPr>
              <w:t>қосымша".</w:t>
            </w:r>
          </w:p>
        </w:tc>
      </w:tr>
    </w:tbl>
    <w:bookmarkStart w:name="z34" w:id="2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2"/>
    <w:bookmarkStart w:name="z35"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6" w:id="2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оның көшірмелерін қазақ және орыс тілдеріндегі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24"/>
    <w:bookmarkStart w:name="z37" w:id="2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25"/>
    <w:bookmarkStart w:name="z38" w:id="26"/>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6"/>
    <w:bookmarkStart w:name="z39" w:id="2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27"/>
    <w:bookmarkStart w:name="z40"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