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ed5e" w14:textId="10de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140 қаулысы. Қазақстан Республикасының Әділет министрлігінде 2018 жылғы 31 шілдеде № 17250 болып тіркелді.</w:t>
      </w:r>
    </w:p>
    <w:p>
      <w:pPr>
        <w:spacing w:after="0"/>
        <w:ind w:left="0"/>
        <w:jc w:val="both"/>
      </w:pPr>
      <w:bookmarkStart w:name="z1" w:id="0"/>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9-тармағына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Іскерлік қатынастар қашықтықтан орнатылған жағдайда қаржы мониторингі субъектілерінің клиенттерді тиісінше тексеруіне қойылатын талаптар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140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Іскерлік қатынастар қашықтықтан орнатылған жағдайда қаржы мониторингі субъектілерінің клиенттерді тиісінше тексеруіне қойылатын талаптар</w:t>
      </w:r>
    </w:p>
    <w:bookmarkEnd w:id="10"/>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3" w:id="11"/>
    <w:p>
      <w:pPr>
        <w:spacing w:after="0"/>
        <w:ind w:left="0"/>
        <w:jc w:val="left"/>
      </w:pPr>
      <w:r>
        <w:rPr>
          <w:rFonts w:ascii="Times New Roman"/>
          <w:b/>
          <w:i w:val="false"/>
          <w:color w:val="000000"/>
        </w:rPr>
        <w:t xml:space="preserve"> 1-тарау. Жалпы ережелер</w:t>
      </w:r>
    </w:p>
    <w:bookmarkEnd w:id="11"/>
    <w:bookmarkStart w:name="z77" w:id="12"/>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КЖ/ТҚ/ЖҚҚТҚҚ туралы заң) 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КЖ/ТҚ/ЖҚҚТҚҚ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өз қызметін тауар биржасында жүзеге асыратын және биржалық тауарлармен мәмілелер жасайтын биржалық брокерлер және тауар биржаларының клирингтік орталықтары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12"/>
    <w:bookmarkStart w:name="z78" w:id="13"/>
    <w:p>
      <w:pPr>
        <w:spacing w:after="0"/>
        <w:ind w:left="0"/>
        <w:jc w:val="both"/>
      </w:pPr>
      <w:r>
        <w:rPr>
          <w:rFonts w:ascii="Times New Roman"/>
          <w:b w:val="false"/>
          <w:i w:val="false"/>
          <w:color w:val="000000"/>
          <w:sz w:val="28"/>
        </w:rPr>
        <w:t>
      2. Қаржы мониторингі субъектісі клиенттермен іскерлік қатынастарды қашықтықтан орнату туралы шешімді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тәуекелі дәрежесінің бағасын клиенттердің типтері бойынша, елдік (географиялық) тәуекелді, қызметтер (өнім) және (немесе) оны беру тәсілі тәуекелін ескере отырып, дербес қабылдайды.</w:t>
      </w:r>
    </w:p>
    <w:bookmarkEnd w:id="13"/>
    <w:bookmarkStart w:name="z79" w:id="14"/>
    <w:p>
      <w:pPr>
        <w:spacing w:after="0"/>
        <w:ind w:left="0"/>
        <w:jc w:val="both"/>
      </w:pPr>
      <w:r>
        <w:rPr>
          <w:rFonts w:ascii="Times New Roman"/>
          <w:b w:val="false"/>
          <w:i w:val="false"/>
          <w:color w:val="000000"/>
          <w:sz w:val="28"/>
        </w:rPr>
        <w:t>
      3. Қаржы мониторингі субъектілері мынадай талаптарға сәйкес келетін клиенттермен ғана іскерлік қатынастарды қашықтықтан орнату тәсілімен орнатады:</w:t>
      </w:r>
    </w:p>
    <w:bookmarkEnd w:id="14"/>
    <w:bookmarkStart w:name="z80" w:id="15"/>
    <w:p>
      <w:pPr>
        <w:spacing w:after="0"/>
        <w:ind w:left="0"/>
        <w:jc w:val="both"/>
      </w:pPr>
      <w:r>
        <w:rPr>
          <w:rFonts w:ascii="Times New Roman"/>
          <w:b w:val="false"/>
          <w:i w:val="false"/>
          <w:color w:val="000000"/>
          <w:sz w:val="28"/>
        </w:rPr>
        <w:t>
      1) сәйкестендіру нөмірі (Қазақстан Республикасының заңнамасына сәйкес жеке тұлғаға не заңды тұлғаға сәйкестендіру нөмірі берілмеген жағдайларды қоспағанда) не Қазақстан Республикасының бейрезидент жеке тұлғасы немесе Қазақстан Республикасының бейрезидент заңды тұлғасы шет мемлекетте тіркелген нөмір берілген жеке не заңды тұлға;</w:t>
      </w:r>
    </w:p>
    <w:bookmarkEnd w:id="15"/>
    <w:bookmarkStart w:name="z81" w:id="16"/>
    <w:p>
      <w:pPr>
        <w:spacing w:after="0"/>
        <w:ind w:left="0"/>
        <w:jc w:val="both"/>
      </w:pPr>
      <w:r>
        <w:rPr>
          <w:rFonts w:ascii="Times New Roman"/>
          <w:b w:val="false"/>
          <w:i w:val="false"/>
          <w:color w:val="000000"/>
          <w:sz w:val="28"/>
        </w:rPr>
        <w:t>
      2) клиент (оның өкілі) және бенефициар меншік иесі терроризмді және экстремизмді қаржыландыруға байланысты ұйымдар мен тұлғалардың тізбесіне енгізілген тұлға болып табылмайды;</w:t>
      </w:r>
    </w:p>
    <w:bookmarkEnd w:id="16"/>
    <w:bookmarkStart w:name="z82" w:id="17"/>
    <w:p>
      <w:pPr>
        <w:spacing w:after="0"/>
        <w:ind w:left="0"/>
        <w:jc w:val="both"/>
      </w:pPr>
      <w:r>
        <w:rPr>
          <w:rFonts w:ascii="Times New Roman"/>
          <w:b w:val="false"/>
          <w:i w:val="false"/>
          <w:color w:val="000000"/>
          <w:sz w:val="28"/>
        </w:rPr>
        <w:t>
      3) клиент (оның өкілі) және бенефициар меншік иесі Біріккен Ұлттар Ұйымы Қауіпсіздік Кеңесінің қарарларына сәйкес халықаралық санкциялар (эмбарго) қолданылатын белгіленген тұлға немесе ұйым болып табылмайды;</w:t>
      </w:r>
    </w:p>
    <w:bookmarkEnd w:id="17"/>
    <w:bookmarkStart w:name="z83" w:id="18"/>
    <w:p>
      <w:pPr>
        <w:spacing w:after="0"/>
        <w:ind w:left="0"/>
        <w:jc w:val="both"/>
      </w:pPr>
      <w:r>
        <w:rPr>
          <w:rFonts w:ascii="Times New Roman"/>
          <w:b w:val="false"/>
          <w:i w:val="false"/>
          <w:color w:val="000000"/>
          <w:sz w:val="28"/>
        </w:rPr>
        <w:t xml:space="preserve">
      4) клиент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және ішкі бақылау қағидаларына сәйкес тиісінше тексерудің күшейтілген шараларын қолдану талап етілетін тәуекел деңгейі берілген тұлға болып табылмайды.</w:t>
      </w:r>
    </w:p>
    <w:bookmarkEnd w:id="18"/>
    <w:bookmarkStart w:name="z84" w:id="19"/>
    <w:p>
      <w:pPr>
        <w:spacing w:after="0"/>
        <w:ind w:left="0"/>
        <w:jc w:val="both"/>
      </w:pPr>
      <w:r>
        <w:rPr>
          <w:rFonts w:ascii="Times New Roman"/>
          <w:b w:val="false"/>
          <w:i w:val="false"/>
          <w:color w:val="000000"/>
          <w:sz w:val="28"/>
        </w:rPr>
        <w:t>
      4. Қаржы мониторингі субъектілері бірмезгілде мынадай талаптарды сақтаған кезде клиентпен іскерлік қатынастарды қашықтықтан орнату тәсілмен орнатады:</w:t>
      </w:r>
    </w:p>
    <w:bookmarkEnd w:id="19"/>
    <w:bookmarkStart w:name="z85" w:id="20"/>
    <w:p>
      <w:pPr>
        <w:spacing w:after="0"/>
        <w:ind w:left="0"/>
        <w:jc w:val="both"/>
      </w:pPr>
      <w:r>
        <w:rPr>
          <w:rFonts w:ascii="Times New Roman"/>
          <w:b w:val="false"/>
          <w:i w:val="false"/>
          <w:color w:val="000000"/>
          <w:sz w:val="28"/>
        </w:rPr>
        <w:t xml:space="preserve">
      1)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мәліметтерді Талаптардың 9-тармағына сәйкес тіркеу;</w:t>
      </w:r>
    </w:p>
    <w:bookmarkEnd w:id="20"/>
    <w:bookmarkStart w:name="z86" w:id="21"/>
    <w:p>
      <w:pPr>
        <w:spacing w:after="0"/>
        <w:ind w:left="0"/>
        <w:jc w:val="both"/>
      </w:pPr>
      <w:r>
        <w:rPr>
          <w:rFonts w:ascii="Times New Roman"/>
          <w:b w:val="false"/>
          <w:i w:val="false"/>
          <w:color w:val="000000"/>
          <w:sz w:val="28"/>
        </w:rPr>
        <w:t>
      2) жеке тұлға клиенттің дербес деректерін жинауға, өңдеуге, сақтауға және беруге, оның ішінде қажет болған кезде үшінші тұлғаларға беруге оның сәйкестендіру құралы арқылы расталған келісімінің болуы;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тұлға клиенттің (оның өкілінің) және бенефициар меншік иелерінің дербес деректерін жинауды, өңдеуді, сақтауды, беруді және қорғауды жүзеге асыруға мүмкіндік беретін автоматтандырылған ақпараттық жүйелердің болуы;</w:t>
      </w:r>
    </w:p>
    <w:bookmarkStart w:name="z88" w:id="22"/>
    <w:p>
      <w:pPr>
        <w:spacing w:after="0"/>
        <w:ind w:left="0"/>
        <w:jc w:val="both"/>
      </w:pPr>
      <w:r>
        <w:rPr>
          <w:rFonts w:ascii="Times New Roman"/>
          <w:b w:val="false"/>
          <w:i w:val="false"/>
          <w:color w:val="000000"/>
          <w:sz w:val="28"/>
        </w:rPr>
        <w:t>
      4) қаржы мониторингі субъектісінде іскерлік қатынастардың мақсаты операцияларды КЖ/ТҚ/ЖҚҚТҚ мақсатында жасау болып табылатыны туралы күдіктің болмауы.</w:t>
      </w:r>
    </w:p>
    <w:bookmarkEnd w:id="22"/>
    <w:bookmarkStart w:name="z89" w:id="23"/>
    <w:p>
      <w:pPr>
        <w:spacing w:after="0"/>
        <w:ind w:left="0"/>
        <w:jc w:val="left"/>
      </w:pPr>
      <w:r>
        <w:rPr>
          <w:rFonts w:ascii="Times New Roman"/>
          <w:b/>
          <w:i w:val="false"/>
          <w:color w:val="000000"/>
        </w:rPr>
        <w:t xml:space="preserve"> 2-тарау. Клиентті (оның өкілін) және бенефициарлық меншік иесін тиісінше тексеру үшін қажетті мәліметтерді тіркеу</w:t>
      </w:r>
    </w:p>
    <w:bookmarkEnd w:id="23"/>
    <w:bookmarkStart w:name="z90" w:id="24"/>
    <w:p>
      <w:pPr>
        <w:spacing w:after="0"/>
        <w:ind w:left="0"/>
        <w:jc w:val="both"/>
      </w:pPr>
      <w:r>
        <w:rPr>
          <w:rFonts w:ascii="Times New Roman"/>
          <w:b w:val="false"/>
          <w:i w:val="false"/>
          <w:color w:val="000000"/>
          <w:sz w:val="28"/>
        </w:rPr>
        <w:t>
      5. Клиент (оның өкілі) және бенефициарлық меншік иесі туралы мәліметтерді тіркеу іскерлік қатынастарды қашықтықтан орнату тәсілмен орнатқанға дейін КЖ/ТҚ/ЖҚҚТҚҚ туралы заңның 6-бабына сәйкес жүзеге асырылады.</w:t>
      </w:r>
    </w:p>
    <w:bookmarkEnd w:id="24"/>
    <w:bookmarkStart w:name="z91" w:id="25"/>
    <w:p>
      <w:pPr>
        <w:spacing w:after="0"/>
        <w:ind w:left="0"/>
        <w:jc w:val="both"/>
      </w:pPr>
      <w:r>
        <w:rPr>
          <w:rFonts w:ascii="Times New Roman"/>
          <w:b w:val="false"/>
          <w:i w:val="false"/>
          <w:color w:val="000000"/>
          <w:sz w:val="28"/>
        </w:rPr>
        <w:t>
      6. Клиентпен іскерлік қатынастарды қашықтықтан орнату тәсілмен орнату үшін мыналар міндетті шарттар болып табылады:</w:t>
      </w:r>
    </w:p>
    <w:bookmarkEnd w:id="25"/>
    <w:bookmarkStart w:name="z92" w:id="26"/>
    <w:p>
      <w:pPr>
        <w:spacing w:after="0"/>
        <w:ind w:left="0"/>
        <w:jc w:val="both"/>
      </w:pPr>
      <w:r>
        <w:rPr>
          <w:rFonts w:ascii="Times New Roman"/>
          <w:b w:val="false"/>
          <w:i w:val="false"/>
          <w:color w:val="000000"/>
          <w:sz w:val="28"/>
        </w:rPr>
        <w:t>
      1) клиенттің қаржы мониторингі субъектісінің қашықтықтан қол жеткізу жүйесіне өзінің жеке не бизнес-сәйкестендіру нөмірін енгізуі;</w:t>
      </w:r>
    </w:p>
    <w:bookmarkEnd w:id="26"/>
    <w:bookmarkStart w:name="z93" w:id="27"/>
    <w:p>
      <w:pPr>
        <w:spacing w:after="0"/>
        <w:ind w:left="0"/>
        <w:jc w:val="both"/>
      </w:pPr>
      <w:r>
        <w:rPr>
          <w:rFonts w:ascii="Times New Roman"/>
          <w:b w:val="false"/>
          <w:i w:val="false"/>
          <w:color w:val="000000"/>
          <w:sz w:val="28"/>
        </w:rPr>
        <w:t>
      2) клиентті сәйкестендіру және аутентификациялау;</w:t>
      </w:r>
    </w:p>
    <w:bookmarkEnd w:id="27"/>
    <w:bookmarkStart w:name="z94" w:id="28"/>
    <w:p>
      <w:pPr>
        <w:spacing w:after="0"/>
        <w:ind w:left="0"/>
        <w:jc w:val="both"/>
      </w:pPr>
      <w:r>
        <w:rPr>
          <w:rFonts w:ascii="Times New Roman"/>
          <w:b w:val="false"/>
          <w:i w:val="false"/>
          <w:color w:val="000000"/>
          <w:sz w:val="28"/>
        </w:rPr>
        <w:t xml:space="preserve">
      3)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клиент бойынша мәліметтерді тіркеу.</w:t>
      </w:r>
    </w:p>
    <w:bookmarkEnd w:id="28"/>
    <w:bookmarkStart w:name="z95" w:id="29"/>
    <w:p>
      <w:pPr>
        <w:spacing w:after="0"/>
        <w:ind w:left="0"/>
        <w:jc w:val="both"/>
      </w:pPr>
      <w:r>
        <w:rPr>
          <w:rFonts w:ascii="Times New Roman"/>
          <w:b w:val="false"/>
          <w:i w:val="false"/>
          <w:color w:val="000000"/>
          <w:sz w:val="28"/>
        </w:rPr>
        <w:t>
      7. Клиентті сәйкестендіру және аутентификациялау үшін мынадай тәсілдер қолданылады:</w:t>
      </w:r>
    </w:p>
    <w:bookmarkEnd w:id="29"/>
    <w:bookmarkStart w:name="z96" w:id="30"/>
    <w:p>
      <w:pPr>
        <w:spacing w:after="0"/>
        <w:ind w:left="0"/>
        <w:jc w:val="both"/>
      </w:pPr>
      <w:r>
        <w:rPr>
          <w:rFonts w:ascii="Times New Roman"/>
          <w:b w:val="false"/>
          <w:i w:val="false"/>
          <w:color w:val="000000"/>
          <w:sz w:val="28"/>
        </w:rPr>
        <w:t>
      1) жеке немесе заңды тұлғаның электрондық цифрлық қолтаңбасы;</w:t>
      </w:r>
    </w:p>
    <w:bookmarkEnd w:id="30"/>
    <w:bookmarkStart w:name="z97" w:id="31"/>
    <w:p>
      <w:pPr>
        <w:spacing w:after="0"/>
        <w:ind w:left="0"/>
        <w:jc w:val="both"/>
      </w:pPr>
      <w:r>
        <w:rPr>
          <w:rFonts w:ascii="Times New Roman"/>
          <w:b w:val="false"/>
          <w:i w:val="false"/>
          <w:color w:val="000000"/>
          <w:sz w:val="28"/>
        </w:rPr>
        <w:t>
      2) немесе биометриялық аутентификациялау құралдары;</w:t>
      </w:r>
    </w:p>
    <w:bookmarkEnd w:id="31"/>
    <w:bookmarkStart w:name="z98" w:id="32"/>
    <w:p>
      <w:pPr>
        <w:spacing w:after="0"/>
        <w:ind w:left="0"/>
        <w:jc w:val="both"/>
      </w:pPr>
      <w:r>
        <w:rPr>
          <w:rFonts w:ascii="Times New Roman"/>
          <w:b w:val="false"/>
          <w:i w:val="false"/>
          <w:color w:val="000000"/>
          <w:sz w:val="28"/>
        </w:rPr>
        <w:t>
      3) немесе егер жеке тұлғаны қаржы мониторингі субъектісі бұған дейін жеке қатыса отырып сәйкестендірген жағдайда, жеке тұлғаны сәйкестендіру және аутентификациялау кезінде қаржы мониторингі субъектісі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карточкалары жүйесінің атауы);</w:t>
      </w:r>
    </w:p>
    <w:bookmarkEnd w:id="32"/>
    <w:bookmarkStart w:name="z99" w:id="33"/>
    <w:p>
      <w:pPr>
        <w:spacing w:after="0"/>
        <w:ind w:left="0"/>
        <w:jc w:val="both"/>
      </w:pPr>
      <w:r>
        <w:rPr>
          <w:rFonts w:ascii="Times New Roman"/>
          <w:b w:val="false"/>
          <w:i w:val="false"/>
          <w:color w:val="000000"/>
          <w:sz w:val="28"/>
        </w:rPr>
        <w:t>
      4) немесе мемлекеттік дерекқорлармен салыстырып тексеру арқылы жеке тұлғаның жеке басын растау;</w:t>
      </w:r>
    </w:p>
    <w:bookmarkEnd w:id="33"/>
    <w:bookmarkStart w:name="z100" w:id="34"/>
    <w:p>
      <w:pPr>
        <w:spacing w:after="0"/>
        <w:ind w:left="0"/>
        <w:jc w:val="both"/>
      </w:pPr>
      <w:r>
        <w:rPr>
          <w:rFonts w:ascii="Times New Roman"/>
          <w:b w:val="false"/>
          <w:i w:val="false"/>
          <w:color w:val="000000"/>
          <w:sz w:val="28"/>
        </w:rPr>
        <w:t>
      5)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сәйкестендіруші.</w:t>
      </w:r>
    </w:p>
    <w:bookmarkEnd w:id="34"/>
    <w:bookmarkStart w:name="z101" w:id="35"/>
    <w:p>
      <w:pPr>
        <w:spacing w:after="0"/>
        <w:ind w:left="0"/>
        <w:jc w:val="both"/>
      </w:pPr>
      <w:r>
        <w:rPr>
          <w:rFonts w:ascii="Times New Roman"/>
          <w:b w:val="false"/>
          <w:i w:val="false"/>
          <w:color w:val="000000"/>
          <w:sz w:val="28"/>
        </w:rPr>
        <w:t>
      Осы тармақтың төртінші бөлігінде және Талаптардың 8-тармағында көзделген жағдайларды қоспағанда, осы тармақтың бірінші бөлігінде айқындалған клиентті сәйкестендіру және аутентификациялау тәсілдерінің біреуін немесе жиынтығында бірнешеуін қолдануға жол беріледі.</w:t>
      </w:r>
    </w:p>
    <w:bookmarkEnd w:id="35"/>
    <w:bookmarkStart w:name="z102" w:id="36"/>
    <w:p>
      <w:pPr>
        <w:spacing w:after="0"/>
        <w:ind w:left="0"/>
        <w:jc w:val="both"/>
      </w:pPr>
      <w:r>
        <w:rPr>
          <w:rFonts w:ascii="Times New Roman"/>
          <w:b w:val="false"/>
          <w:i w:val="false"/>
          <w:color w:val="000000"/>
          <w:sz w:val="28"/>
        </w:rPr>
        <w:t>
      Осы тармақтың бірінші бөлігінің 2) тармақшасында көзделген клиентті сәйкестендіру және аутентификациялау тәсілі банктік шот ашылған жағдайда Қазақстан Республикасы Ұлттық Банкінің Сәйкестендіру деректерімен алмасу орталығы (бұдан әрі – СДАО) арқылы пайдаланылады.</w:t>
      </w:r>
    </w:p>
    <w:bookmarkEnd w:id="36"/>
    <w:bookmarkStart w:name="z103" w:id="37"/>
    <w:p>
      <w:pPr>
        <w:spacing w:after="0"/>
        <w:ind w:left="0"/>
        <w:jc w:val="both"/>
      </w:pPr>
      <w:r>
        <w:rPr>
          <w:rFonts w:ascii="Times New Roman"/>
          <w:b w:val="false"/>
          <w:i w:val="false"/>
          <w:color w:val="000000"/>
          <w:sz w:val="28"/>
        </w:rPr>
        <w:t>
      Осы тармақтың бірінші бөлігінің 5) тармақшасында көзделген клиентті сәйкестендіру және аутентификациялау тәсілі мына жағдайлардың бірінде:</w:t>
      </w:r>
    </w:p>
    <w:bookmarkEnd w:id="37"/>
    <w:bookmarkStart w:name="z104" w:id="38"/>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клиентті сәйкестендіру және аутентификация тәсілдерінің жиынтығында біреуімен немесе бірнешеуімен;</w:t>
      </w:r>
    </w:p>
    <w:bookmarkEnd w:id="38"/>
    <w:bookmarkStart w:name="z105" w:id="39"/>
    <w:p>
      <w:pPr>
        <w:spacing w:after="0"/>
        <w:ind w:left="0"/>
        <w:jc w:val="both"/>
      </w:pPr>
      <w:r>
        <w:rPr>
          <w:rFonts w:ascii="Times New Roman"/>
          <w:b w:val="false"/>
          <w:i w:val="false"/>
          <w:color w:val="000000"/>
          <w:sz w:val="28"/>
        </w:rPr>
        <w:t>
      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және Қазақстан Республикасы бейрезидент сақтандыру (қайта сақтандыру) ұйымдарының филиалдары сақтандыру шарттарын электрондық нысанда жасасқан кезде;</w:t>
      </w:r>
    </w:p>
    <w:bookmarkEnd w:id="39"/>
    <w:bookmarkStart w:name="z106" w:id="40"/>
    <w:p>
      <w:pPr>
        <w:spacing w:after="0"/>
        <w:ind w:left="0"/>
        <w:jc w:val="both"/>
      </w:pPr>
      <w:r>
        <w:rPr>
          <w:rFonts w:ascii="Times New Roman"/>
          <w:b w:val="false"/>
          <w:i w:val="false"/>
          <w:color w:val="000000"/>
          <w:sz w:val="28"/>
        </w:rPr>
        <w:t xml:space="preserve">
      КЖ/ТҚ/ЖҚҚТҚҚ туралы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жөнінде шаралар қабылдаған кезде пайдаланылады.</w:t>
      </w:r>
    </w:p>
    <w:bookmarkEnd w:id="40"/>
    <w:bookmarkStart w:name="z107" w:id="41"/>
    <w:p>
      <w:pPr>
        <w:spacing w:after="0"/>
        <w:ind w:left="0"/>
        <w:jc w:val="both"/>
      </w:pPr>
      <w:r>
        <w:rPr>
          <w:rFonts w:ascii="Times New Roman"/>
          <w:b w:val="false"/>
          <w:i w:val="false"/>
          <w:color w:val="000000"/>
          <w:sz w:val="28"/>
        </w:rPr>
        <w:t>
      Клиентті сәйкестендіру және аутентификациялау тәсілін таңдауды қаржы мониторингі субъектісі жүзеге асырады.</w:t>
      </w:r>
    </w:p>
    <w:bookmarkEnd w:id="41"/>
    <w:bookmarkStart w:name="z108" w:id="42"/>
    <w:p>
      <w:pPr>
        <w:spacing w:after="0"/>
        <w:ind w:left="0"/>
        <w:jc w:val="both"/>
      </w:pPr>
      <w:r>
        <w:rPr>
          <w:rFonts w:ascii="Times New Roman"/>
          <w:b w:val="false"/>
          <w:i w:val="false"/>
          <w:color w:val="000000"/>
          <w:sz w:val="28"/>
        </w:rPr>
        <w:t xml:space="preserve">
      8. Екінші деңгейдегі банктер, Қазақстан Республикасы бейрезидент-банктерінің филиалдары мен Ұлттық пошта операторы клиентпен іскерлік қатынастарды қашықтықтан орнатқан кезде Нормативтік құқықтық актілерді мемлекеттік тіркеу тізілімінде № 20160 болып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сәйкес СДАО арқылы клиентті биометриялық аутентификациялауды жүргізумен клиентті екі факторлы сәйкестендіруді қолданады.</w:t>
      </w:r>
    </w:p>
    <w:bookmarkEnd w:id="42"/>
    <w:bookmarkStart w:name="z109" w:id="43"/>
    <w:p>
      <w:pPr>
        <w:spacing w:after="0"/>
        <w:ind w:left="0"/>
        <w:jc w:val="both"/>
      </w:pPr>
      <w:r>
        <w:rPr>
          <w:rFonts w:ascii="Times New Roman"/>
          <w:b w:val="false"/>
          <w:i w:val="false"/>
          <w:color w:val="000000"/>
          <w:sz w:val="28"/>
        </w:rPr>
        <w:t>
      Клиентті биометриялық аутентификациялаудан өткізген кезде екінші деңгейдегі банктер, Қазақстан Республикасы бейрезидент банктерінің филиалдары мен Ұлттық пошта операторы клиентпен бейнеконференция сеансының жазбасын не қозғалысты анықтау технологиясын пайдалана отырып, клиенттің алынған шынайы бейнесін, оның ішінде аутсорсинг негізінде клиентпен іскерлік қатынастар тоқтатылған күннен бастап кемінде бес жыл, сақтауды қамтамасыз етеді.</w:t>
      </w:r>
    </w:p>
    <w:bookmarkEnd w:id="43"/>
    <w:bookmarkStart w:name="z110" w:id="44"/>
    <w:p>
      <w:pPr>
        <w:spacing w:after="0"/>
        <w:ind w:left="0"/>
        <w:jc w:val="both"/>
      </w:pPr>
      <w:r>
        <w:rPr>
          <w:rFonts w:ascii="Times New Roman"/>
          <w:b w:val="false"/>
          <w:i w:val="false"/>
          <w:color w:val="000000"/>
          <w:sz w:val="28"/>
        </w:rPr>
        <w:t xml:space="preserve">
      9. Клиентті сәйкестендіруді растайтын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мәліметтерді тіркеу:</w:t>
      </w:r>
    </w:p>
    <w:bookmarkEnd w:id="44"/>
    <w:bookmarkStart w:name="z111" w:id="45"/>
    <w:p>
      <w:pPr>
        <w:spacing w:after="0"/>
        <w:ind w:left="0"/>
        <w:jc w:val="both"/>
      </w:pPr>
      <w:r>
        <w:rPr>
          <w:rFonts w:ascii="Times New Roman"/>
          <w:b w:val="false"/>
          <w:i w:val="false"/>
          <w:color w:val="000000"/>
          <w:sz w:val="28"/>
        </w:rPr>
        <w:t>
      1) клиенттің оның Талаптардың 7-тармағында көрсетілген сәйкестендірудің расталған тәсілдерімен сәйкестендіру деректерін;</w:t>
      </w:r>
    </w:p>
    <w:bookmarkEnd w:id="45"/>
    <w:bookmarkStart w:name="z112" w:id="46"/>
    <w:p>
      <w:pPr>
        <w:spacing w:after="0"/>
        <w:ind w:left="0"/>
        <w:jc w:val="both"/>
      </w:pPr>
      <w:r>
        <w:rPr>
          <w:rFonts w:ascii="Times New Roman"/>
          <w:b w:val="false"/>
          <w:i w:val="false"/>
          <w:color w:val="000000"/>
          <w:sz w:val="28"/>
        </w:rPr>
        <w:t>
      2) не қаржы мониторингі субъектісінің Талаптардың 7-тармағында көрсетілген тәсілдермен клиентті аутентификациялау рәсімдерін кейін өткізуі арқылы жүзеге асырылады.</w:t>
      </w:r>
    </w:p>
    <w:bookmarkEnd w:id="46"/>
    <w:bookmarkStart w:name="z113" w:id="47"/>
    <w:p>
      <w:pPr>
        <w:spacing w:after="0"/>
        <w:ind w:left="0"/>
        <w:jc w:val="left"/>
      </w:pPr>
      <w:r>
        <w:rPr>
          <w:rFonts w:ascii="Times New Roman"/>
          <w:b/>
          <w:i w:val="false"/>
          <w:color w:val="000000"/>
        </w:rPr>
        <w:t xml:space="preserve"> 3-тарау. Клиент (оның өкілі) және бенефициарлық меншік иесі туралы мәліметтердің анықтығын тексеру</w:t>
      </w:r>
    </w:p>
    <w:bookmarkEnd w:id="47"/>
    <w:bookmarkStart w:name="z114" w:id="48"/>
    <w:p>
      <w:pPr>
        <w:spacing w:after="0"/>
        <w:ind w:left="0"/>
        <w:jc w:val="both"/>
      </w:pPr>
      <w:r>
        <w:rPr>
          <w:rFonts w:ascii="Times New Roman"/>
          <w:b w:val="false"/>
          <w:i w:val="false"/>
          <w:color w:val="000000"/>
          <w:sz w:val="28"/>
        </w:rPr>
        <w:t xml:space="preserve">
      10. Клиент (оның өкілі) және бенефициарлық меншік иесі туралы мәліметтердің анықтығын тексеру КЖ/ТҚ/ЖҚҚТҚҚ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ішкі бақылау ережелеріне сәйкес жүзеге асырылады.</w:t>
      </w:r>
    </w:p>
    <w:bookmarkEnd w:id="48"/>
    <w:bookmarkStart w:name="z115" w:id="49"/>
    <w:p>
      <w:pPr>
        <w:spacing w:after="0"/>
        <w:ind w:left="0"/>
        <w:jc w:val="both"/>
      </w:pPr>
      <w:r>
        <w:rPr>
          <w:rFonts w:ascii="Times New Roman"/>
          <w:b w:val="false"/>
          <w:i w:val="false"/>
          <w:color w:val="000000"/>
          <w:sz w:val="28"/>
        </w:rPr>
        <w:t>
      11. Клиент (оның өкілі) және бенефициарлық меншік иесі туралы мәліметтердің анықтығын тексеруді қолжетімді дереккөздерінен алынған деректермен салыстыру арқылы жүргізген кезде қолжетімді дереккөздерінен алынған мәліметтер бар дерекқорлардан алынған ақпарат, үзінді-көшірмелер де растайтын құжаттардың көшірмелері болып табылады.</w:t>
      </w:r>
    </w:p>
    <w:bookmarkEnd w:id="49"/>
    <w:bookmarkStart w:name="z116" w:id="50"/>
    <w:p>
      <w:pPr>
        <w:spacing w:after="0"/>
        <w:ind w:left="0"/>
        <w:jc w:val="left"/>
      </w:pPr>
      <w:r>
        <w:rPr>
          <w:rFonts w:ascii="Times New Roman"/>
          <w:b/>
          <w:i w:val="false"/>
          <w:color w:val="000000"/>
        </w:rPr>
        <w:t xml:space="preserve"> 4-тарау. Іскерлік қатынастарды қашықтықтан орнату тәсілімен орнатудан бас тарту, қашықтықтан орнату тәсілімен орнатылған іскерлік қатынастарды бұзу</w:t>
      </w:r>
    </w:p>
    <w:bookmarkEnd w:id="50"/>
    <w:bookmarkStart w:name="z117" w:id="51"/>
    <w:p>
      <w:pPr>
        <w:spacing w:after="0"/>
        <w:ind w:left="0"/>
        <w:jc w:val="both"/>
      </w:pPr>
      <w:r>
        <w:rPr>
          <w:rFonts w:ascii="Times New Roman"/>
          <w:b w:val="false"/>
          <w:i w:val="false"/>
          <w:color w:val="000000"/>
          <w:sz w:val="28"/>
        </w:rPr>
        <w:t>
      12. Қаржылық мониторинг субъектiсі:</w:t>
      </w:r>
    </w:p>
    <w:bookmarkEnd w:id="51"/>
    <w:bookmarkStart w:name="z118" w:id="52"/>
    <w:p>
      <w:pPr>
        <w:spacing w:after="0"/>
        <w:ind w:left="0"/>
        <w:jc w:val="both"/>
      </w:pPr>
      <w:r>
        <w:rPr>
          <w:rFonts w:ascii="Times New Roman"/>
          <w:b w:val="false"/>
          <w:i w:val="false"/>
          <w:color w:val="000000"/>
          <w:sz w:val="28"/>
        </w:rPr>
        <w:t>
      1) клиент Талаптардың 3-тармағында көрсетілген талаптарға сәйкес келмеген;</w:t>
      </w:r>
    </w:p>
    <w:bookmarkEnd w:id="52"/>
    <w:bookmarkStart w:name="z119" w:id="53"/>
    <w:p>
      <w:pPr>
        <w:spacing w:after="0"/>
        <w:ind w:left="0"/>
        <w:jc w:val="both"/>
      </w:pPr>
      <w:r>
        <w:rPr>
          <w:rFonts w:ascii="Times New Roman"/>
          <w:b w:val="false"/>
          <w:i w:val="false"/>
          <w:color w:val="000000"/>
          <w:sz w:val="28"/>
        </w:rPr>
        <w:t>
      2) клиент Талаптардың 4-тармағының 2) тармақшасында және 6-тармағында көрсетілген шарттарды орындалмаған;</w:t>
      </w:r>
    </w:p>
    <w:bookmarkEnd w:id="53"/>
    <w:bookmarkStart w:name="z120" w:id="54"/>
    <w:p>
      <w:pPr>
        <w:spacing w:after="0"/>
        <w:ind w:left="0"/>
        <w:jc w:val="both"/>
      </w:pPr>
      <w:r>
        <w:rPr>
          <w:rFonts w:ascii="Times New Roman"/>
          <w:b w:val="false"/>
          <w:i w:val="false"/>
          <w:color w:val="000000"/>
          <w:sz w:val="28"/>
        </w:rPr>
        <w:t>
      3) қаржы мониторингi субъектiсінде клиенттің КЖ/ТҚ/ЖҚҚТҚ мақсатында операция жүргізуі туралы күдік болған кезде;</w:t>
      </w:r>
    </w:p>
    <w:bookmarkEnd w:id="54"/>
    <w:bookmarkStart w:name="z121" w:id="55"/>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КЖ/ТҚ/ЖҚҚТҚҚ туралы </w:t>
      </w:r>
      <w:r>
        <w:rPr>
          <w:rFonts w:ascii="Times New Roman"/>
          <w:b w:val="false"/>
          <w:i w:val="false"/>
          <w:color w:val="000000"/>
          <w:sz w:val="28"/>
        </w:rPr>
        <w:t>заңда</w:t>
      </w:r>
      <w:r>
        <w:rPr>
          <w:rFonts w:ascii="Times New Roman"/>
          <w:b w:val="false"/>
          <w:i w:val="false"/>
          <w:color w:val="000000"/>
          <w:sz w:val="28"/>
        </w:rPr>
        <w:t xml:space="preserve">,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негіздер бойынша.</w:t>
      </w:r>
    </w:p>
    <w:bookmarkEnd w:id="55"/>
    <w:bookmarkStart w:name="z122" w:id="56"/>
    <w:p>
      <w:pPr>
        <w:spacing w:after="0"/>
        <w:ind w:left="0"/>
        <w:jc w:val="both"/>
      </w:pPr>
      <w:r>
        <w:rPr>
          <w:rFonts w:ascii="Times New Roman"/>
          <w:b w:val="false"/>
          <w:i w:val="false"/>
          <w:color w:val="000000"/>
          <w:sz w:val="28"/>
        </w:rPr>
        <w:t>
      Қаржылық мониторинг субъектiсі клиентке іскерлік қатынастарды қашықтықтан орнату тәсілмен орнатудан бас тартқан кезде клиентті іскерлік қатынастарды келу тәртібімен орнату мүмкіндігі туралы хабардар етеді.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