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c156" w14:textId="f14c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және кедендік әкімшілендірудің кейбір мәселелері туралы" Қазақстан Республикасы Қаржы министрінің 2018 жылғы 8 ақпандағы № 146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29 маусымдағы № 639 бұйрығы. Қазақстан Республикасының Әділет министрлігінде 2018 жылғы 18 шілдеде № 17213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"Салықтық және кедендік әкімшілендірудің кейбір мәселелері туралы" Қазақстан Республикасы Қаржы министрінің 2018 жылғы 8 ақпандағы № 146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16450 болып тіркелген, Нормативтік құқықтық актілердің эталондық бақылау банкінде 2018 жылғы 13 наурызда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тексеру нәтижелері туралы хабарламаның </w:t>
      </w:r>
      <w:r>
        <w:rPr>
          <w:rFonts w:ascii="Times New Roman"/>
          <w:b w:val="false"/>
          <w:i w:val="false"/>
          <w:color w:val="000000"/>
          <w:sz w:val="28"/>
        </w:rPr>
        <w:t>нысанында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екінші бөліктің 4) тармақшасының екінші абзацы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"Мемлекеттік кірістер органдарының және олардың лауазымды тұлғаларының талаптарын орындамаған жағдайда, Сізге "Әкімшілік құқық бұзушылық туралы" 2014 жылғы 5 шілдедегі Қазақстан Республикасы Кодексінің </w:t>
      </w:r>
      <w:r>
        <w:rPr>
          <w:rFonts w:ascii="Times New Roman"/>
          <w:b w:val="false"/>
          <w:i w:val="false"/>
          <w:color w:val="000000"/>
          <w:sz w:val="28"/>
        </w:rPr>
        <w:t>288</w:t>
      </w:r>
      <w:r>
        <w:rPr>
          <w:rFonts w:ascii="Times New Roman"/>
          <w:b w:val="false"/>
          <w:i w:val="false"/>
          <w:color w:val="000000"/>
          <w:sz w:val="28"/>
        </w:rPr>
        <w:t xml:space="preserve"> және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өндіріп алу шаралары қолданылатын болады.".</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