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27b1" w14:textId="c612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22 маусымдағы № 619 бұйрығы. Қазақстан Республикасының Әділет министрлігінде 2018 жылғы 10 шілдеде № 17172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160-тармақтар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"159. Төмен тұрған бюджетті атқару жөніндегі уәкілетті орган аумақтық қазынашылық бөлімшесіне ұсынылған төлеуге берілетін шоттың негізінде бюджеттік алулар сомасын төмен тұрған бюджеттің түсімдерінің және төлем бойынша қаржыландырудың жиынтық жоспарында көзделген айлық сома шегінде жоғары тұрған бюджет түсімдері бюджеттік сыныптамасының тиісті кодын көрсете отырып, ағымдағы айдың жиырма бесінші күніне дейін аударады.</w:t>
      </w:r>
    </w:p>
    <w:bookmarkEnd w:id="3"/>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p>
      <w:pPr>
        <w:spacing w:after="0"/>
        <w:ind w:left="0"/>
        <w:jc w:val="both"/>
      </w:pPr>
      <w:r>
        <w:rPr>
          <w:rFonts w:ascii="Times New Roman"/>
          <w:b w:val="false"/>
          <w:i w:val="false"/>
          <w:color w:val="000000"/>
          <w:sz w:val="28"/>
        </w:rPr>
        <w:t>
      Тиісті бюджетті атқару жөнiндегi жергілікті уәкiлеттi орган мемлекеттік органдардың функцияларын мемлекеттік басқарудың төмен тұрған деңгейінен жоғары тұрған деңгейіне беру кезінде аумақтық қазынашылық бөлiмшесiне ұсынылған төлеуге берiлетiн шоттың негiзiнде нысаналы трансферттер сомасын төмен тұрған бюджеттiң түсiмдерiнiң және төлем бойынша қаржыландырудың жиынтық жоспарында көзделген сомалар шегінде жоғары тұрған бюджет түсiмдерi бюджеттiк сыныптамасының тиiстi кодын көрсете отырып, аударады.</w:t>
      </w:r>
    </w:p>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нысаналы трансферттердің сомасын толық аударғанға дейін тиiстi жергiлiктi бюджет бойынша шығыс операцияларын тоқтата тұрады.</w:t>
      </w:r>
    </w:p>
    <w:p>
      <w:pPr>
        <w:spacing w:after="0"/>
        <w:ind w:left="0"/>
        <w:jc w:val="both"/>
      </w:pPr>
      <w:r>
        <w:rPr>
          <w:rFonts w:ascii="Times New Roman"/>
          <w:b w:val="false"/>
          <w:i w:val="false"/>
          <w:color w:val="000000"/>
          <w:sz w:val="28"/>
        </w:rPr>
        <w:t>
      Бюджетті атқару жөніндегі тиісті жергілікті уәкілетті орган шығыстарының жеке бағыттарын жергілікті бюджеттен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жоғары тұрған бюджетке қазынашылықтың аумақтық бөлімшесіне ұсынылатын төлемге берілетін шот негізінде аударады.</w:t>
      </w:r>
    </w:p>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белгіленген соманың,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толық аударғанға дейін тиісті жергілікті бюджет бойынша шығыс операцияларын тоқтата тұрады.</w:t>
      </w:r>
    </w:p>
    <w:bookmarkStart w:name="z6" w:id="4"/>
    <w:p>
      <w:pPr>
        <w:spacing w:after="0"/>
        <w:ind w:left="0"/>
        <w:jc w:val="both"/>
      </w:pPr>
      <w:r>
        <w:rPr>
          <w:rFonts w:ascii="Times New Roman"/>
          <w:b w:val="false"/>
          <w:i w:val="false"/>
          <w:color w:val="000000"/>
          <w:sz w:val="28"/>
        </w:rPr>
        <w:t>
      160. Бюджеттік алуларды аударудың толықтығын бақылауды бюджетті атқару жөніндегі уәкілетті орган жүзеге асырады. Бюджеттік алуларды аударудың уақытылылығын бақылауды аумақтық қазынашылық органдары жүзеге асырады.</w:t>
      </w:r>
    </w:p>
    <w:bookmarkEnd w:id="4"/>
    <w:p>
      <w:pPr>
        <w:spacing w:after="0"/>
        <w:ind w:left="0"/>
        <w:jc w:val="both"/>
      </w:pPr>
      <w:r>
        <w:rPr>
          <w:rFonts w:ascii="Times New Roman"/>
          <w:b w:val="false"/>
          <w:i w:val="false"/>
          <w:color w:val="000000"/>
          <w:sz w:val="28"/>
        </w:rPr>
        <w:t>
      Мемлекеттік органдардың функцияларын мемлекеттік басқарудың төменгі деңгейінен жоғары тұрған деңгейге берген кезде нысаналы трансферттерді аударудың толықтығына бақылауды бюджетті атқару жөніндегі уәкілетті жергілікті атқарушы орган жүзеге асырады, сондай-ақ нысаналы трансферттердің уақтылы аударылуына бақылауды аумақтық қазынашылық бөлімшесі жүзеге асырады.</w:t>
      </w:r>
    </w:p>
    <w:p>
      <w:pPr>
        <w:spacing w:after="0"/>
        <w:ind w:left="0"/>
        <w:jc w:val="both"/>
      </w:pPr>
      <w:r>
        <w:rPr>
          <w:rFonts w:ascii="Times New Roman"/>
          <w:b w:val="false"/>
          <w:i w:val="false"/>
          <w:color w:val="000000"/>
          <w:sz w:val="28"/>
        </w:rPr>
        <w:t>
      Жергілікті бюджеттен шығыстардың жекелеген бағыттарын жалпы сипаттағы трансферттер көлемдері туралы заңмен (облыстық мәслихат шешімімен) белгіленген ең аз көлемдерден төмен қаржыландыру кезінде, белгіленген сомадан, оған енгізілген өзгерістер ескеріле отырып,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сомасын аударудың толықтығын бюджетті атқару жөніндегі уәкілетті жергілікті атқарушы орган қамтамасыз етеді, ал уақтылы аударылуына бақылауды аумақтық қазынашылық бөлімшесі жүзеге асырады.".</w:t>
      </w:r>
    </w:p>
    <w:bookmarkStart w:name="z7" w:id="5"/>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6"/>
    <w:bookmarkStart w:name="z9" w:id="7"/>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жіберілуді;</w:t>
      </w:r>
    </w:p>
    <w:bookmarkEnd w:id="7"/>
    <w:bookmarkStart w:name="z10"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8"/>
    <w:bookmarkStart w:name="z11"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_________________ Т. Сүлейменов</w:t>
            </w:r>
          </w:p>
          <w:p>
            <w:pPr>
              <w:spacing w:after="20"/>
              <w:ind w:left="20"/>
              <w:jc w:val="both"/>
            </w:pPr>
            <w:r>
              <w:rPr>
                <w:rFonts w:ascii="Times New Roman"/>
                <w:b w:val="false"/>
                <w:i w:val="false"/>
                <w:color w:val="000000"/>
                <w:sz w:val="20"/>
              </w:rPr>
              <w:t>
2018 жылғы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министрінің</w:t>
            </w:r>
          </w:p>
          <w:p>
            <w:pPr>
              <w:spacing w:after="20"/>
              <w:ind w:left="20"/>
              <w:jc w:val="both"/>
            </w:pPr>
            <w:r>
              <w:rPr>
                <w:rFonts w:ascii="Times New Roman"/>
                <w:b w:val="false"/>
                <w:i w:val="false"/>
                <w:color w:val="000000"/>
                <w:sz w:val="20"/>
              </w:rPr>
              <w:t>
міндетін атқарушы</w:t>
            </w:r>
          </w:p>
          <w:p>
            <w:pPr>
              <w:spacing w:after="20"/>
              <w:ind w:left="20"/>
              <w:jc w:val="both"/>
            </w:pPr>
            <w:r>
              <w:rPr>
                <w:rFonts w:ascii="Times New Roman"/>
                <w:b w:val="false"/>
                <w:i w:val="false"/>
                <w:color w:val="000000"/>
                <w:sz w:val="20"/>
              </w:rPr>
              <w:t>
_____________ Р. Дәленов</w:t>
            </w:r>
          </w:p>
          <w:p>
            <w:pPr>
              <w:spacing w:after="20"/>
              <w:ind w:left="20"/>
              <w:jc w:val="both"/>
            </w:pPr>
            <w:r>
              <w:rPr>
                <w:rFonts w:ascii="Times New Roman"/>
                <w:b w:val="false"/>
                <w:i w:val="false"/>
                <w:color w:val="000000"/>
                <w:sz w:val="20"/>
              </w:rPr>
              <w:t>
2018 жылғы 27 маусым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