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d572" w14:textId="9afd5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 бойынша кейбір шаралар туралы" Қазақстан Республикасы Білім және ғылым министрінің 2013 жылғы 7 қазандағы № 413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20 маусымдағы № 288 бұйрығы. Қазақстан Республикасының Әділет министрлігінде 2018 жылғы 3 шілдеде № 17146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1."Болашақ" халықаралық стипендиясын іске асыру бойынша кейбір шаралар туралы" Қазақстан Республикасы Білім және ғылым министрінің 2013 жылғы 7 қазандағы № 413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тіркеу тізілімінде № 8880 болып тіркелген, "Егемен Қазақстан" газетінің 2013 жылғы 11 желтоқсандағы № 272 (28211) санында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Стипендиаттармен оқуға/тағылымдамадан өтуге шарт жасасу, стипендиаттарды орналастыруды жүзеге асыру, стипендиаттардың үлгерім мониторингі мен еңбек қызметін жүзеге асыру, стипендиаттардың міндеттемелерін орындауын қамтамасыз ету ретінде ұсынылған кепіл мүлкін ауыстыру, Шетелде кадрлар даярлау жөніндегі республикалық комиссия "Болашақ" халықаралық стипендиясын тағайындау туралы шешім шығарған күннен бастап тұрақсыздық төлемін (айыппұлды) қоса алғанда, стипендиатқа жұмсалған шығыстарды өтеу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"47. Қоғам Жұмсау бағыттарында қарастырылған, Стипендиаттың өз қаражаты есебінен жасалған шығыстарды өтеуді Стипендиаттың академиялық оқу немесе тағылымдамадан өту аяқталған күннен бастап 3 (үш) айдан кешіктірмей жүзеге асырады.".</w:t>
      </w:r>
    </w:p>
    <w:bookmarkEnd w:id="3"/>
    <w:bookmarkStart w:name="z6" w:id="4"/>
    <w:p>
      <w:pPr>
        <w:spacing w:after="0"/>
        <w:ind w:left="0"/>
        <w:jc w:val="both"/>
      </w:pPr>
      <w:r>
        <w:rPr>
          <w:rFonts w:ascii="Times New Roman"/>
          <w:b w:val="false"/>
          <w:i w:val="false"/>
          <w:color w:val="000000"/>
          <w:sz w:val="28"/>
        </w:rPr>
        <w:t>
      2. Қазақстан Республикасы Білім және ғылым министрлігінің Заң қызметі және халықаралық ынтымақтастық департаменті (Н.Ә. Байжанов)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xml:space="preserve">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нормативтiк құқықтық актiлерiнiң эталондық бақылау банкiне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6"/>
    <w:bookmarkStart w:name="z9" w:id="7"/>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Т.И. Ешенқуловқа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