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b85c" w14:textId="fa0b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Қазақстан Республикасы Еңбек және халықты әлеуметтік қорғау министрлігінің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16 мамырдағы № 188 бұйрығы. Қазақстан Республикасының Әділет министрлігінде 2018 жылғы 14 маусымда № 17073 болып тіркелді. Күші жойылды - Қазақстан Республикасы Еңбек және халықты әлеуметтік қорғау министрінің 2021 жылғы 22 қарашадағы № 437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22.11.2021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Қазақстан Республикасы Еңбек және халықты әлеуметтік қорғау министрлігінің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Техникалық қамсыздандыру және ақпараттық қауіпсіздік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 ішінде оның қазақ және орыс тілдеріндегі көшірмесінің баспа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жіберілуін; </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күн ішінде көшірмесінің мерзімді баспа басылымдарында ресми жариялау үшін жіберілуін; </w:t>
      </w:r>
    </w:p>
    <w:bookmarkEnd w:id="5"/>
    <w:bookmarkStart w:name="z7" w:id="6"/>
    <w:p>
      <w:pPr>
        <w:spacing w:after="0"/>
        <w:ind w:left="0"/>
        <w:jc w:val="both"/>
      </w:pPr>
      <w:r>
        <w:rPr>
          <w:rFonts w:ascii="Times New Roman"/>
          <w:b w:val="false"/>
          <w:i w:val="false"/>
          <w:color w:val="000000"/>
          <w:sz w:val="28"/>
        </w:rPr>
        <w:t>
      4) осы бұйрықтың ресми жарияланғанынан кейін Қазақстан Республикасы Еңбек және халықты әлеуметтік қорғау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29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Ашық деректердің интернет-порталында орналастырылатын Қазақстан Республикасы Еңбек және халықты әлеуметтік қорғау министрлігінің ашық деректер тізбесі</w:t>
      </w:r>
    </w:p>
    <w:bookmarkEnd w:id="9"/>
    <w:p>
      <w:pPr>
        <w:spacing w:after="0"/>
        <w:ind w:left="0"/>
        <w:jc w:val="both"/>
      </w:pPr>
      <w:r>
        <w:rPr>
          <w:rFonts w:ascii="Times New Roman"/>
          <w:b w:val="false"/>
          <w:i w:val="false"/>
          <w:color w:val="ff0000"/>
          <w:sz w:val="28"/>
        </w:rPr>
        <w:t xml:space="preserve">
      Ескерту. Тізбе жаңа редакцияда  – ҚР  Еңбек және халықты әлеуметтік қорғау министрінің 03.07. 2019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794"/>
        <w:gridCol w:w="587"/>
        <w:gridCol w:w="3972"/>
        <w:gridCol w:w="2050"/>
        <w:gridCol w:w="1400"/>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интернет-порталының АЖО арқылы немесе мемлекеттік органдардың API жүйелері арқылы)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КҚБ</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Еңбекминінде бар бос лауазымдар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қарай</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лауазымдардың пайда болуына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КҚБ</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ведомстволық бағынысты ұйымдарының, аумақтық департаменттерінің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КҚБ</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басшыларының азаматтарды қабылдау графигі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басшылығының атына Қазақстан Республикасының азаматтарынан келіп түсетін өтініштер бойынша статистикалық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 ақпараттық жүйелерінің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аяқталғанда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әлеуметтік қамсыздандыру салаларындағы ең төменгі әлеуметтік стандарттар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МӘСҚ-дан төленетін еңбек ету қабілетінен айырылу бойынша әлеуметтік төлемдердің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МӘСҚ-дан төленетін асыраушысынан айырылу бойынша әлеуметтік төлемдердің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жүйесімен қамтылған жұмыс істейтін халықтың үлесі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жүйесімен қамтылған жұмыс істейтін халықтың үлесі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жәрдемақының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зейнетақы төлемдерін тағайындау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ЕӘҚКК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 тағайындау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ЕӘҚКК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МӘСҚ-дан төленетін бала бір жасқа толғанға дейін оның күтіміне байланысты әлеуметтік төлемдердің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әлеуметтік аударымдардың мөлшерлемелері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қарай</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есептік тоқсаннан айдың 10-күніне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МӘСҚ-дан әлеуметтік қатерлер болған жағдайда тағайындалған әлеуметтік төлемдер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төлемдерінің саны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жәрдемақының орташа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төленетін бала тууға және бала күтімі бойынша жәрдемақылардың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 әлеуметтік қолдау жүйесімен қамтылған балалардың үлес салмағы (тиісті жылы туған балалар санына қатысты)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ӘКД,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бір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шегінің мөлшерлері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көрсетумен қамтылған адамдардың үлес салмағы (оларды алуға мұқтаж адамдардың жалпы</w:t>
            </w:r>
          </w:p>
          <w:p>
            <w:pPr>
              <w:spacing w:after="20"/>
              <w:ind w:left="20"/>
              <w:jc w:val="both"/>
            </w:pPr>
            <w:r>
              <w:rPr>
                <w:rFonts w:ascii="Times New Roman"/>
                <w:b w:val="false"/>
                <w:i w:val="false"/>
                <w:color w:val="000000"/>
                <w:sz w:val="20"/>
              </w:rPr>
              <w:t>
санында)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мүгедектігі бар адамдар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еңбекке қабілеттілігінен айырылу дәрежесі бар адамдар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саны туралы мәліметтер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зейнетақы және әлеуметтік төлемдер, МӘСҚ-дан әлеуметтік төлемдер алушылар саны мен сомасы туралы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қаржыландыру – ҚД; МӘСҚ-дан қаржыландыру -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арасындағы жұмыссыздық деңгейі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жұмыссыздық деңгейі (15-28 жас)</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даярлауға, қайта даярлауға, біліктілікті арттыруға жіберілген жұмыссыздардың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есептік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жіберілген жұмыссыздардың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есептік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азаматтар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есептік деректердің ұсынылуына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жергілікті атқарушы органдардың әкімшілік-аумақтық бірліктің аумағына шетелдік жұмыс күшін тартуға берген қолданыстағы рұқсаттарының есепті кезеңнің соңындағы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ЕӘҚКК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толмаған жұмыскерлердің еңбегін пайдалануға тыйым салынатын жұмыстардың тізімі, он сегіз жасқа толмаған жұмыскерлердің ауыр заттарды тасуы мен қозғалтуының шекті нормалары және әйелдердің еңбегін пайдалануға тыйым салынатын жұмыстардың тізімі, әйелдердің ауыр заттарды қолмен көтеруінің және жылжытуының шекті нормалары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қарай</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толмаған жұмыскерлердің еңбегін пайдалануға тыйым салынатын жұмыстардың тізімі, он сегіз жасқа толмаған жұмыскерлердің ауыр заттарды тасуы мен қозғалтуының шекті нормалары және әйелдердің еңбегін пайдалануға тыйым салынатын жұмыстардың тізімі, әйелдердің ауыр заттарды қолмен көтеруінің және жылжытуының шекті нормаларының бекітілуіне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ЕӘӘД, ЕӘҚКК</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ЕӘӘД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маусым ішіндегі жұмыс жасына байланысты зейнетақы төлемдерін тағайындау үшін бір жылғы жұмыс өтіліне есепке алынатын өнеркәсiптiң маусымдық салаларының тiзiмi</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ӘСБӘЗҚСД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қарай</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шеңберінің бекітілуіне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ҰБЖДБД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ақпарат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қызметтердің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МҚТДДД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кеңеске қатысушылардың тізімі (қызмет түрін, байланыс деректерін көрсете отырып)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31 қаңтарға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кеңестің жұмыс жоспары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бағдарламалардың тізбесі және оларды іске асыру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деңгейінде жасалған тіркелген салалық және өңірлік келісімдер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ЕӘӘД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жататын қызметкерлер лауазымдары атауларының тізбесі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ЕӘӘД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ерлер/әйелдер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топтағы мүгедектер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топтағы мүгедектер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мүгедектер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балалардың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мекемелердегі қарттар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(оның ішінде үкіметтік емес ұйымдар) ұсынатын арнаулы әлеуметтік қызметтермен қамтылған адамдардың үлесі)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төлемдер/зейнетақылар атауы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ӘКСДД, ӘСБӘЗҚСД, ӘҚСДД</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зейнетақы және жәрдемақыларды алушылардың жалпы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 күніне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API (application programming interface) – ақпараттық жүйелердің өзара іс-қимыл тәсілдерін сипаттау</w:t>
      </w:r>
    </w:p>
    <w:p>
      <w:pPr>
        <w:spacing w:after="0"/>
        <w:ind w:left="0"/>
        <w:jc w:val="both"/>
      </w:pPr>
      <w:r>
        <w:rPr>
          <w:rFonts w:ascii="Times New Roman"/>
          <w:b w:val="false"/>
          <w:i w:val="false"/>
          <w:color w:val="000000"/>
          <w:sz w:val="28"/>
        </w:rPr>
        <w:t>
      АЖО – Автоматты жұмыс орны</w:t>
      </w:r>
    </w:p>
    <w:p>
      <w:pPr>
        <w:spacing w:after="0"/>
        <w:ind w:left="0"/>
        <w:jc w:val="both"/>
      </w:pPr>
      <w:r>
        <w:rPr>
          <w:rFonts w:ascii="Times New Roman"/>
          <w:b w:val="false"/>
          <w:i w:val="false"/>
          <w:color w:val="000000"/>
          <w:sz w:val="28"/>
        </w:rPr>
        <w:t>
      ӘЖД - Әкімшілік жұмыс департаменті</w:t>
      </w:r>
    </w:p>
    <w:p>
      <w:pPr>
        <w:spacing w:after="0"/>
        <w:ind w:left="0"/>
        <w:jc w:val="both"/>
      </w:pPr>
      <w:r>
        <w:rPr>
          <w:rFonts w:ascii="Times New Roman"/>
          <w:b w:val="false"/>
          <w:i w:val="false"/>
          <w:color w:val="000000"/>
          <w:sz w:val="28"/>
        </w:rPr>
        <w:t>
      ӘКСДД - Әлеуметтік көмек саясатын дамыту департаменті</w:t>
      </w:r>
    </w:p>
    <w:p>
      <w:pPr>
        <w:spacing w:after="0"/>
        <w:ind w:left="0"/>
        <w:jc w:val="both"/>
      </w:pPr>
      <w:r>
        <w:rPr>
          <w:rFonts w:ascii="Times New Roman"/>
          <w:b w:val="false"/>
          <w:i w:val="false"/>
          <w:color w:val="000000"/>
          <w:sz w:val="28"/>
        </w:rPr>
        <w:t>
      ӘҚСДД - Әлеуметтік қызметтер саясатын дамыту департаменті</w:t>
      </w:r>
    </w:p>
    <w:p>
      <w:pPr>
        <w:spacing w:after="0"/>
        <w:ind w:left="0"/>
        <w:jc w:val="both"/>
      </w:pPr>
      <w:r>
        <w:rPr>
          <w:rFonts w:ascii="Times New Roman"/>
          <w:b w:val="false"/>
          <w:i w:val="false"/>
          <w:color w:val="000000"/>
          <w:sz w:val="28"/>
        </w:rPr>
        <w:t>
      ӘСБӘЗҚСД - Әлеуметтік сақтандыру, базалық әлеуметтік және зейнетақымен қамсыздандыру саясаты департаменті</w:t>
      </w:r>
    </w:p>
    <w:p>
      <w:pPr>
        <w:spacing w:after="0"/>
        <w:ind w:left="0"/>
        <w:jc w:val="both"/>
      </w:pPr>
      <w:r>
        <w:rPr>
          <w:rFonts w:ascii="Times New Roman"/>
          <w:b w:val="false"/>
          <w:i w:val="false"/>
          <w:color w:val="000000"/>
          <w:sz w:val="28"/>
        </w:rPr>
        <w:t>
      ЕӘӘД - Еңбек және әлеуметтік әріптестік департаменті</w:t>
      </w:r>
    </w:p>
    <w:p>
      <w:pPr>
        <w:spacing w:after="0"/>
        <w:ind w:left="0"/>
        <w:jc w:val="both"/>
      </w:pPr>
      <w:r>
        <w:rPr>
          <w:rFonts w:ascii="Times New Roman"/>
          <w:b w:val="false"/>
          <w:i w:val="false"/>
          <w:color w:val="000000"/>
          <w:sz w:val="28"/>
        </w:rPr>
        <w:t>
      ЕӘҚКК - Еңбек, әлеуметтік қорғау және көші-қон комитеті</w:t>
      </w:r>
    </w:p>
    <w:p>
      <w:pPr>
        <w:spacing w:after="0"/>
        <w:ind w:left="0"/>
        <w:jc w:val="both"/>
      </w:pPr>
      <w:r>
        <w:rPr>
          <w:rFonts w:ascii="Times New Roman"/>
          <w:b w:val="false"/>
          <w:i w:val="false"/>
          <w:color w:val="000000"/>
          <w:sz w:val="28"/>
        </w:rPr>
        <w:t>
      КҚБ - Кадр қызметі басқармасы</w:t>
      </w:r>
    </w:p>
    <w:p>
      <w:pPr>
        <w:spacing w:after="0"/>
        <w:ind w:left="0"/>
        <w:jc w:val="both"/>
      </w:pPr>
      <w:r>
        <w:rPr>
          <w:rFonts w:ascii="Times New Roman"/>
          <w:b w:val="false"/>
          <w:i w:val="false"/>
          <w:color w:val="000000"/>
          <w:sz w:val="28"/>
        </w:rPr>
        <w:t>
      ҚД - Қаржы департаменті</w:t>
      </w:r>
    </w:p>
    <w:p>
      <w:pPr>
        <w:spacing w:after="0"/>
        <w:ind w:left="0"/>
        <w:jc w:val="both"/>
      </w:pPr>
      <w:r>
        <w:rPr>
          <w:rFonts w:ascii="Times New Roman"/>
          <w:b w:val="false"/>
          <w:i w:val="false"/>
          <w:color w:val="000000"/>
          <w:sz w:val="28"/>
        </w:rPr>
        <w:t>
      ҚР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МҚТДДД – Мемлекеттік қызметтерді талдау және дамыту департаменті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СЖТД - Стратегиялық жоспарлау және талдау департаменті</w:t>
      </w:r>
    </w:p>
    <w:p>
      <w:pPr>
        <w:spacing w:after="0"/>
        <w:ind w:left="0"/>
        <w:jc w:val="both"/>
      </w:pPr>
      <w:r>
        <w:rPr>
          <w:rFonts w:ascii="Times New Roman"/>
          <w:b w:val="false"/>
          <w:i w:val="false"/>
          <w:color w:val="000000"/>
          <w:sz w:val="28"/>
        </w:rPr>
        <w:t>
      ҰБЖДБД - Ұлттық біліктілік жүйесін дамыту және болжамдау департаменті</w:t>
      </w:r>
    </w:p>
    <w:p>
      <w:pPr>
        <w:spacing w:after="0"/>
        <w:ind w:left="0"/>
        <w:jc w:val="both"/>
      </w:pPr>
      <w:r>
        <w:rPr>
          <w:rFonts w:ascii="Times New Roman"/>
          <w:b w:val="false"/>
          <w:i w:val="false"/>
          <w:color w:val="000000"/>
          <w:sz w:val="28"/>
        </w:rPr>
        <w:t>
      ХЖҚД - Халықты жұмыспен қамту департаменті</w:t>
      </w:r>
    </w:p>
    <w:p>
      <w:pPr>
        <w:spacing w:after="0"/>
        <w:ind w:left="0"/>
        <w:jc w:val="both"/>
      </w:pPr>
      <w:r>
        <w:rPr>
          <w:rFonts w:ascii="Times New Roman"/>
          <w:b w:val="false"/>
          <w:i w:val="false"/>
          <w:color w:val="000000"/>
          <w:sz w:val="28"/>
        </w:rPr>
        <w:t>
      ЦД – Цифрландыру департаменті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