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8bbf" w14:textId="5d58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381 бұйрығы. Қазақстан Республикасының Әділет министрлігінде 2018 жылғы 14 маусымда № 17068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2017 жылғы 27 желтоқсандағы Қазақстан Республикасы Кодексінің 75-бабының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xml:space="preserve">
      ______________ Д. Абаев </w:t>
      </w:r>
    </w:p>
    <w:p>
      <w:pPr>
        <w:spacing w:after="0"/>
        <w:ind w:left="0"/>
        <w:jc w:val="both"/>
      </w:pPr>
      <w:r>
        <w:rPr>
          <w:rFonts w:ascii="Times New Roman"/>
          <w:b w:val="false"/>
          <w:i w:val="false"/>
          <w:color w:val="000000"/>
          <w:sz w:val="28"/>
        </w:rPr>
        <w:t>
      2018 жылғы 30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25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2018 жылғы 30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24 мамырдағы</w:t>
            </w:r>
            <w:r>
              <w:br/>
            </w:r>
            <w:r>
              <w:rPr>
                <w:rFonts w:ascii="Times New Roman"/>
                <w:b w:val="false"/>
                <w:i w:val="false"/>
                <w:color w:val="000000"/>
                <w:sz w:val="20"/>
              </w:rPr>
              <w:t>№ 381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75-бабы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сәйкес әзірленді және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тәртібін айқындайды.</w:t>
      </w:r>
    </w:p>
    <w:bookmarkEnd w:id="11"/>
    <w:p>
      <w:pPr>
        <w:spacing w:after="0"/>
        <w:ind w:left="0"/>
        <w:jc w:val="both"/>
      </w:pPr>
      <w:r>
        <w:rPr>
          <w:rFonts w:ascii="Times New Roman"/>
          <w:b w:val="false"/>
          <w:i w:val="false"/>
          <w:color w:val="000000"/>
          <w:sz w:val="28"/>
        </w:rPr>
        <w:t>
      Геологиялық ақпараттың екі негізгі түрі бар: бастапқы және қайталама.</w:t>
      </w:r>
    </w:p>
    <w:p>
      <w:pPr>
        <w:spacing w:after="0"/>
        <w:ind w:left="0"/>
        <w:jc w:val="both"/>
      </w:pPr>
      <w:r>
        <w:rPr>
          <w:rFonts w:ascii="Times New Roman"/>
          <w:b w:val="false"/>
          <w:i w:val="false"/>
          <w:color w:val="000000"/>
          <w:sz w:val="28"/>
        </w:rPr>
        <w:t>
      Бастапқы геологиялық ақпаратқа:</w:t>
      </w:r>
    </w:p>
    <w:p>
      <w:pPr>
        <w:spacing w:after="0"/>
        <w:ind w:left="0"/>
        <w:jc w:val="both"/>
      </w:pPr>
      <w:r>
        <w:rPr>
          <w:rFonts w:ascii="Times New Roman"/>
          <w:b w:val="false"/>
          <w:i w:val="false"/>
          <w:color w:val="000000"/>
          <w:sz w:val="28"/>
        </w:rPr>
        <w:t>
      табиғи жеткізгіштердегі ақпарат (бұрғылау ұңғымаларының керндері, пайдалы қазбалардың, көмірқышқылды газдардың, меркаптандардың, судың сынамалары, жыныстар мен минералдардың үлгілері, тас материалдың сынамалары мен коллекциялары, шлифтер, аншлифтер, минералдық ерітінділер мен ұнтақтар);</w:t>
      </w:r>
    </w:p>
    <w:p>
      <w:pPr>
        <w:spacing w:after="0"/>
        <w:ind w:left="0"/>
        <w:jc w:val="both"/>
      </w:pPr>
      <w:r>
        <w:rPr>
          <w:rFonts w:ascii="Times New Roman"/>
          <w:b w:val="false"/>
          <w:i w:val="false"/>
          <w:color w:val="000000"/>
          <w:sz w:val="28"/>
        </w:rPr>
        <w:t>
      жасанды (қағаз және электрондық) жеткізгіштердегі ақпарат (далалық бақылаулар, сынамалау, сынамаларды талдау, геофизикалық байқауларды тіркеу журналдары, бастапқы далалық деректердің және геологиялық ақпаратты өңдеу, түсіндіру, талдау және жинақтап қорыту нәтижелерінің қағаз және электрондық жеткізгіштері) жатады.</w:t>
      </w:r>
    </w:p>
    <w:p>
      <w:pPr>
        <w:spacing w:after="0"/>
        <w:ind w:left="0"/>
        <w:jc w:val="both"/>
      </w:pPr>
      <w:r>
        <w:rPr>
          <w:rFonts w:ascii="Times New Roman"/>
          <w:b w:val="false"/>
          <w:i w:val="false"/>
          <w:color w:val="000000"/>
          <w:sz w:val="28"/>
        </w:rPr>
        <w:t>
      Қайталама геологиялық ақпаратқа геологиялық есептер, геологиялық барлау жұмыстарының нәтижелері туралы есептер, пайдалы қазбалардың ресурстарын және қорларын бағалау туралы есептер, сондай-ақ бастапқы ақпаратты өңдеу, талдау және жинақтап қорыту нәтижесінде алынған ақпарат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19.04.2019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Жер қойнауын пайдаланушының қаражаты есебінен алынған геологиялық ақпарат жеке меншікте болады (жеке меншік геологиялық ақпарат).</w:t>
      </w:r>
    </w:p>
    <w:bookmarkEnd w:id="12"/>
    <w:p>
      <w:pPr>
        <w:spacing w:after="0"/>
        <w:ind w:left="0"/>
        <w:jc w:val="both"/>
      </w:pPr>
      <w:r>
        <w:rPr>
          <w:rFonts w:ascii="Times New Roman"/>
          <w:b w:val="false"/>
          <w:i w:val="false"/>
          <w:color w:val="000000"/>
          <w:sz w:val="28"/>
        </w:rPr>
        <w:t xml:space="preserve">
      Кодексінің 91-бабы </w:t>
      </w:r>
      <w:r>
        <w:rPr>
          <w:rFonts w:ascii="Times New Roman"/>
          <w:b w:val="false"/>
          <w:i w:val="false"/>
          <w:color w:val="000000"/>
          <w:sz w:val="28"/>
        </w:rPr>
        <w:t>2-тармағына</w:t>
      </w:r>
      <w:r>
        <w:rPr>
          <w:rFonts w:ascii="Times New Roman"/>
          <w:b w:val="false"/>
          <w:i w:val="false"/>
          <w:color w:val="000000"/>
          <w:sz w:val="28"/>
        </w:rPr>
        <w:t xml:space="preserve"> сәйкес жеке меншік геологиялық ақпарат лицензия мерзімі аяқталған күннен бастап бір ай ішінде жер қойнауын зерттеу жөніндегі уәкілетті органның пайдалануына өтеусіз берілуі тиіс.</w:t>
      </w:r>
    </w:p>
    <w:bookmarkStart w:name="z15" w:id="13"/>
    <w:p>
      <w:pPr>
        <w:spacing w:after="0"/>
        <w:ind w:left="0"/>
        <w:jc w:val="left"/>
      </w:pPr>
      <w:r>
        <w:rPr>
          <w:rFonts w:ascii="Times New Roman"/>
          <w:b/>
          <w:i w:val="false"/>
          <w:color w:val="000000"/>
        </w:rPr>
        <w:t xml:space="preserve"> 2-тарау.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тәртібі</w:t>
      </w:r>
    </w:p>
    <w:bookmarkEnd w:id="13"/>
    <w:bookmarkStart w:name="z16" w:id="14"/>
    <w:p>
      <w:pPr>
        <w:spacing w:after="0"/>
        <w:ind w:left="0"/>
        <w:jc w:val="both"/>
      </w:pPr>
      <w:r>
        <w:rPr>
          <w:rFonts w:ascii="Times New Roman"/>
          <w:b w:val="false"/>
          <w:i w:val="false"/>
          <w:color w:val="000000"/>
          <w:sz w:val="28"/>
        </w:rPr>
        <w:t xml:space="preserve">
      3. Жер қойнауын пайдаланушы Кодексінің 75-бабы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сәйкес жер қойнауын пайдалану жөніндегі операцияларды жүргізу нәтижесінде алынған геологиялық ақпаратты және оның жеткізгіштерін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етеді.</w:t>
      </w:r>
    </w:p>
    <w:bookmarkEnd w:id="14"/>
    <w:p>
      <w:pPr>
        <w:spacing w:after="0"/>
        <w:ind w:left="0"/>
        <w:jc w:val="both"/>
      </w:pPr>
      <w:r>
        <w:rPr>
          <w:rFonts w:ascii="Times New Roman"/>
          <w:b w:val="false"/>
          <w:i w:val="false"/>
          <w:color w:val="000000"/>
          <w:sz w:val="28"/>
        </w:rPr>
        <w:t xml:space="preserve">
      Кодексінің 75-бабы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жер қойнауын пайдаланушы геологиялық есептерді геологиялық қорға сақтауға тапсырған кезде, бастапқы материалдардың және нақты құжаттық материалдардың (шлифтер, фототүсірілімдер, карталар, журналдар және өзге де материалдар) тізімдемесін есепке қоса береді.</w:t>
      </w:r>
    </w:p>
    <w:p>
      <w:pPr>
        <w:spacing w:after="0"/>
        <w:ind w:left="0"/>
        <w:jc w:val="both"/>
      </w:pPr>
      <w:r>
        <w:rPr>
          <w:rFonts w:ascii="Times New Roman"/>
          <w:b w:val="false"/>
          <w:i w:val="false"/>
          <w:color w:val="000000"/>
          <w:sz w:val="28"/>
        </w:rPr>
        <w:t>
      Жер қойнауын пайдаланушы тиісті жер қойнауы учаскесінде жер қойнауын пайдалану жөніндегі операцияларды болжалды тоқтатуға дейін үш ай қалғанда жер қойнауын зерттеу жөніндегі уәкілетті органды өзінде бар далалық байқаулар, сынамалау, сынамаларды талдау, геофизикалық байқаулар,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хабардар етеді.</w:t>
      </w:r>
    </w:p>
    <w:p>
      <w:pPr>
        <w:spacing w:after="0"/>
        <w:ind w:left="0"/>
        <w:jc w:val="both"/>
      </w:pPr>
      <w:r>
        <w:rPr>
          <w:rFonts w:ascii="Times New Roman"/>
          <w:b w:val="false"/>
          <w:i w:val="false"/>
          <w:color w:val="000000"/>
          <w:sz w:val="28"/>
        </w:rPr>
        <w:t>
      Жер қойнауын зерттеу жөніндегі уәкілетті орган мұндай хабарламаны алған күннен кейін бір ай ішінде жер қойнауын пайдаланушыдан геологиялық ақпараттың аталған жеткізгіштерін өз меншігіне өтеусіз беруді жазбаша талап етеді. Бұл талап оны алған күннен бастап бір ай ішінде орындалады.</w:t>
      </w:r>
    </w:p>
    <w:bookmarkStart w:name="z17" w:id="15"/>
    <w:p>
      <w:pPr>
        <w:spacing w:after="0"/>
        <w:ind w:left="0"/>
        <w:jc w:val="both"/>
      </w:pPr>
      <w:r>
        <w:rPr>
          <w:rFonts w:ascii="Times New Roman"/>
          <w:b w:val="false"/>
          <w:i w:val="false"/>
          <w:color w:val="000000"/>
          <w:sz w:val="28"/>
        </w:rPr>
        <w:t>
      4. Геологиялық ақпаратты сақтау бірлігіне жеке біртұтас құжат немесе мағынасы жағынан біріктірілген құжаттардың жиынтығы немесе жеке геологиялық ақпарат/топтаманың жекелеген бірлігі жатады.</w:t>
      </w:r>
    </w:p>
    <w:bookmarkEnd w:id="15"/>
    <w:bookmarkStart w:name="z18" w:id="16"/>
    <w:p>
      <w:pPr>
        <w:spacing w:after="0"/>
        <w:ind w:left="0"/>
        <w:jc w:val="both"/>
      </w:pPr>
      <w:r>
        <w:rPr>
          <w:rFonts w:ascii="Times New Roman"/>
          <w:b w:val="false"/>
          <w:i w:val="false"/>
          <w:color w:val="000000"/>
          <w:sz w:val="28"/>
        </w:rPr>
        <w:t>
      5. Электрондық жеткізгіштердегі барлық геологиялық материалдар ақпараттық жүйеде сақталады. Сақтау геологиялық ақпаратқа қатысты жүзеге асырылатын негізгі операциялардың бірі болып табылады.</w:t>
      </w:r>
    </w:p>
    <w:bookmarkEnd w:id="16"/>
    <w:p>
      <w:pPr>
        <w:spacing w:after="0"/>
        <w:ind w:left="0"/>
        <w:jc w:val="both"/>
      </w:pPr>
      <w:r>
        <w:rPr>
          <w:rFonts w:ascii="Times New Roman"/>
          <w:b w:val="false"/>
          <w:i w:val="false"/>
          <w:color w:val="000000"/>
          <w:sz w:val="28"/>
        </w:rPr>
        <w:t>
      Ақпараттық жүйеде электрондық жеткізгіштердегі меншіктегі геологиялық ақпаратты сақтауды жүзеге асыру мүмкіндігі болмаған жағдайда, жер қойнауын пайдаланушы басқа ұйымдардың қызметтерін, сондай-ақ Геологиялық ақпаратты жинау, сақтау, өңдеу және беру жөніндегі ұлттық оператордың (бұдан әрі – Оператор) қызметін пайдалана алады.</w:t>
      </w:r>
    </w:p>
    <w:p>
      <w:pPr>
        <w:spacing w:after="0"/>
        <w:ind w:left="0"/>
        <w:jc w:val="both"/>
      </w:pPr>
      <w:r>
        <w:rPr>
          <w:rFonts w:ascii="Times New Roman"/>
          <w:b w:val="false"/>
          <w:i w:val="false"/>
          <w:color w:val="000000"/>
          <w:sz w:val="28"/>
        </w:rPr>
        <w:t xml:space="preserve">
      Оператор жер қойнауын пайдаланушылардың электрондық жеткізгіштердегі меншіктегі геологиялық ақпарат сақтау үшін "Жер қойнауы туралы мемлекеттік дерекқор банкі" ақпараттық жүйесінде (Бағдарламалық өнімдер, бағдарламалық кодтар және нормативтік-техникалық құжаттар депозитариінде 2014 жылғы 1 шілдедегі № ДХ-14-0000067 болып және Мемлекеттік ақпараттық ресурстар тізілімінде 2014 жылғы 8 шілдедегі № KZ-П-14-0000029 болып тіркелген) диск кеңестігін, сондай-ақ жер қойнауын пайдаланушылардың қажеттіліктеріне қолдау көрсету үшін техникалық инфрақұрылымды өтеулі негізде береді. </w:t>
      </w:r>
    </w:p>
    <w:p>
      <w:pPr>
        <w:spacing w:after="0"/>
        <w:ind w:left="0"/>
        <w:jc w:val="both"/>
      </w:pPr>
      <w:r>
        <w:rPr>
          <w:rFonts w:ascii="Times New Roman"/>
          <w:b w:val="false"/>
          <w:i w:val="false"/>
          <w:color w:val="000000"/>
          <w:sz w:val="28"/>
        </w:rPr>
        <w:t xml:space="preserve">
      "Жер қойнауы туралы мемлекеттік дерекқор" ақпараттық жүйесі "Ақпараттандыру туралы" 2015 жылғы 24 қарашадағы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"Қазақстан Республикасының минералдық ресурстарының ұлттық дерекқоры" ақпараттық жүйесі құрылып, енгізілгенге дейін пайдаланылады</w:t>
      </w:r>
    </w:p>
    <w:bookmarkStart w:name="z19" w:id="17"/>
    <w:p>
      <w:pPr>
        <w:spacing w:after="0"/>
        <w:ind w:left="0"/>
        <w:jc w:val="both"/>
      </w:pPr>
      <w:r>
        <w:rPr>
          <w:rFonts w:ascii="Times New Roman"/>
          <w:b w:val="false"/>
          <w:i w:val="false"/>
          <w:color w:val="000000"/>
          <w:sz w:val="28"/>
        </w:rPr>
        <w:t>
      6. Геологиялық ақпаратты магниттік жеткізгіштерде сақтау температурасы 8°С-дан 20°С-ға дейін нөлден жоғары және салыстырмалы ылғалдылығы 20%-дан 65%-ға дейін болған кезде жүзеге асырылады. Сақтау талаптарының орындалмауы геологиялық ақпараттың жоғалуына әкеледі.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19.04.2019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Керн жабысқан жыныстардан және сыналардан шайылып тазартылады (борпылдақ немесе еритін жыныстардың лас керндері абайлап шайылмай тазартылады) және арнайы керн жәшіктеріне салынады.</w:t>
      </w:r>
    </w:p>
    <w:bookmarkEnd w:id="18"/>
    <w:bookmarkStart w:name="z21" w:id="19"/>
    <w:p>
      <w:pPr>
        <w:spacing w:after="0"/>
        <w:ind w:left="0"/>
        <w:jc w:val="both"/>
      </w:pPr>
      <w:r>
        <w:rPr>
          <w:rFonts w:ascii="Times New Roman"/>
          <w:b w:val="false"/>
          <w:i w:val="false"/>
          <w:color w:val="000000"/>
          <w:sz w:val="28"/>
        </w:rPr>
        <w:t>
      8. Керн жәшіктері кернді сақтау мен тасымалдаудың қауіпсіз жағдайы ескеріле отырып, жасалады. Олар ағаштан немесе басқа тығыз материалдан жасалады, ұзындығы 1 метр, ені 0,5-0,6 метр өлшемдерімен және тасыған кезде ыңғайлы әрі қауіпсіз болу үшін жәшіктің бүйір жақтарында енсіз жұқа тақтайшасы болуы қажет. Жәшік қабырғаларының биіктігі және жәшіктегі бөліктердің саны ішіне салынатын керннің диаметріне сәйкес болуы тиіс.</w:t>
      </w:r>
    </w:p>
    <w:bookmarkEnd w:id="19"/>
    <w:bookmarkStart w:name="z22" w:id="20"/>
    <w:p>
      <w:pPr>
        <w:spacing w:after="0"/>
        <w:ind w:left="0"/>
        <w:jc w:val="both"/>
      </w:pPr>
      <w:r>
        <w:rPr>
          <w:rFonts w:ascii="Times New Roman"/>
          <w:b w:val="false"/>
          <w:i w:val="false"/>
          <w:color w:val="000000"/>
          <w:sz w:val="28"/>
        </w:rPr>
        <w:t>
      9. Керн жәшігінің әрбір бөлігіне кернді салу солдан оңға қарай жүргізіледі. Қабырғалардың және бойлық қалқандардың жиегінің жоғарғы жағында кернді салу тәртібін көрсетіп тұратын, солдан оңға қарай бағытталған тілшелердің суреті болуы тиіс.</w:t>
      </w:r>
    </w:p>
    <w:bookmarkEnd w:id="20"/>
    <w:bookmarkStart w:name="z23" w:id="21"/>
    <w:p>
      <w:pPr>
        <w:spacing w:after="0"/>
        <w:ind w:left="0"/>
        <w:jc w:val="both"/>
      </w:pPr>
      <w:r>
        <w:rPr>
          <w:rFonts w:ascii="Times New Roman"/>
          <w:b w:val="false"/>
          <w:i w:val="false"/>
          <w:color w:val="000000"/>
          <w:sz w:val="28"/>
        </w:rPr>
        <w:t>
      10. Жәшікке кернді үнемі жеке-жеке кесектермен, тығыздап, араларына бос орын қалдырмай, кесектерді ұңғыма тілігі бойынша орналастыруды қатаң сақтай отыра салған дұрыс. Сынған керннің кесектері бөлінген жазық бетімен сыйымды етіп салынады. Керннің интервалдағы нақты орналасқан жері анықталмаған ұсақ кесектері қалың орама қағазға (немесе полиэтилен пленкаға) оралады және интервалдың жоғарғы бөлігіне салынады. Қираған немесе сусымалы керннің үлгілері алдымен полиэтилен (немесе қалың мата) қалталарға салынады, сосын ғана көрсетілген тәртіппен керн жәшіктеріне салынады. Жылдам мүжілетін немесе бұзылатын пайдалы қазбалардың керні ерекше жағдайда (арнайы капсуларда немесе герметикалық ыдыстарда) сақталады.</w:t>
      </w:r>
    </w:p>
    <w:bookmarkEnd w:id="21"/>
    <w:p>
      <w:pPr>
        <w:spacing w:after="0"/>
        <w:ind w:left="0"/>
        <w:jc w:val="both"/>
      </w:pPr>
      <w:r>
        <w:rPr>
          <w:rFonts w:ascii="Times New Roman"/>
          <w:b w:val="false"/>
          <w:i w:val="false"/>
          <w:color w:val="000000"/>
          <w:sz w:val="28"/>
        </w:rPr>
        <w:t>
      Бұрғылаудың ұсақ өнімдерін (қойыртпақтар, тұнбалар) іріктеу кезінде соңғылары да керн жәшіктеріндегі бөліктердің өлшемдеріне сәйкес келетін полиэтилен қалталарға оралып, тиісті интервалдың соңына салынуы тиіс.</w:t>
      </w:r>
    </w:p>
    <w:bookmarkStart w:name="z24" w:id="22"/>
    <w:p>
      <w:pPr>
        <w:spacing w:after="0"/>
        <w:ind w:left="0"/>
        <w:jc w:val="both"/>
      </w:pPr>
      <w:r>
        <w:rPr>
          <w:rFonts w:ascii="Times New Roman"/>
          <w:b w:val="false"/>
          <w:i w:val="false"/>
          <w:color w:val="000000"/>
          <w:sz w:val="28"/>
        </w:rPr>
        <w:t>
      11. Керн көтерілген бір бұрғылау рейсіне сәйкес келетін әрбір интервалдың соңына, жәшік бөліктерінің өлшеміне нақты сай келетін және кернді көршілес интервалдардан бөліп тұратын ағаш белгі-тақтайша орнатылады. Белгі-тақтайшаға қара қарындашпен тереңдік интервалы (бастап-дейін) және интервал күні метрмен 0,01-ге дейін нақтыланып анық жазылады.</w:t>
      </w:r>
    </w:p>
    <w:bookmarkEnd w:id="22"/>
    <w:bookmarkStart w:name="z25" w:id="23"/>
    <w:p>
      <w:pPr>
        <w:spacing w:after="0"/>
        <w:ind w:left="0"/>
        <w:jc w:val="both"/>
      </w:pPr>
      <w:r>
        <w:rPr>
          <w:rFonts w:ascii="Times New Roman"/>
          <w:b w:val="false"/>
          <w:i w:val="false"/>
          <w:color w:val="000000"/>
          <w:sz w:val="28"/>
        </w:rPr>
        <w:t>
      12. Кернмен толтырылатын және толтырылған жәшіктер қатты қақпақтармен тығыз жабылуы тиіс және бұрғылау мұнарасының жылы үйшігінде тұрады. Кернмен толтырылған жәшіктердің қақпақтары тасымалдау алдында шегемен бекітілуі тиіс. Әрбір жәшіктің қақпағына және бүйіржағына өшірілмейтін бояумен мына деректер жазылуы тиіс: бұрғылау жүргізген ұйымның, учаскенің атауы, ұңғыма нөмірі, жәшік нөмірі, тереңдігі, жұмыс жүргізілген жыл.</w:t>
      </w:r>
    </w:p>
    <w:bookmarkEnd w:id="23"/>
    <w:p>
      <w:pPr>
        <w:spacing w:after="0"/>
        <w:ind w:left="0"/>
        <w:jc w:val="both"/>
      </w:pPr>
      <w:r>
        <w:rPr>
          <w:rFonts w:ascii="Times New Roman"/>
          <w:b w:val="false"/>
          <w:i w:val="false"/>
          <w:color w:val="000000"/>
          <w:sz w:val="28"/>
        </w:rPr>
        <w:t>
      Кернмен толтырылған жәшіктер керндерді егжей-тегжейлі геологиялық өңдеу үшін керн қоймаларына апарылады және тапсырылғанын арнайы тіркеу журналында ресімдей отырып, керн қоймасына жауапты жұмыскерге табысталады.</w:t>
      </w:r>
    </w:p>
    <w:p>
      <w:pPr>
        <w:spacing w:after="0"/>
        <w:ind w:left="0"/>
        <w:jc w:val="both"/>
      </w:pPr>
      <w:r>
        <w:rPr>
          <w:rFonts w:ascii="Times New Roman"/>
          <w:b w:val="false"/>
          <w:i w:val="false"/>
          <w:color w:val="000000"/>
          <w:sz w:val="28"/>
        </w:rPr>
        <w:t>
      Партиялардың базаларынан алынып тасталған және байланысуы қиын алыс учаскелерде орналасқан ұңғымалар үшін, керн бұрғылау аяқталғанға дейін бұрғылау мұнарасында сақталады, кейін байланыс орнатылған кезде әкетіледі.</w:t>
      </w:r>
    </w:p>
    <w:bookmarkStart w:name="z26" w:id="24"/>
    <w:p>
      <w:pPr>
        <w:spacing w:after="0"/>
        <w:ind w:left="0"/>
        <w:jc w:val="both"/>
      </w:pPr>
      <w:r>
        <w:rPr>
          <w:rFonts w:ascii="Times New Roman"/>
          <w:b w:val="false"/>
          <w:i w:val="false"/>
          <w:color w:val="000000"/>
          <w:sz w:val="28"/>
        </w:rPr>
        <w:t>
      13. Егер жүргізілген жұмыстар нәтижесінде алынған геологиялық ақпаратты сақтауды қамтамасыз ету мүмкіндігі болмағанда, жер қойнауын пайдаланушы басқа ұйымның қызметін пайдалана алады.</w:t>
      </w:r>
    </w:p>
    <w:bookmarkEnd w:id="24"/>
    <w:bookmarkStart w:name="z27" w:id="25"/>
    <w:p>
      <w:pPr>
        <w:spacing w:after="0"/>
        <w:ind w:left="0"/>
        <w:jc w:val="left"/>
      </w:pPr>
      <w:r>
        <w:rPr>
          <w:rFonts w:ascii="Times New Roman"/>
          <w:b/>
          <w:i w:val="false"/>
          <w:color w:val="000000"/>
        </w:rPr>
        <w:t xml:space="preserve"> 3-тарау.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есепке алу тәртібі</w:t>
      </w:r>
    </w:p>
    <w:bookmarkEnd w:id="25"/>
    <w:bookmarkStart w:name="z28" w:id="26"/>
    <w:p>
      <w:pPr>
        <w:spacing w:after="0"/>
        <w:ind w:left="0"/>
        <w:jc w:val="both"/>
      </w:pPr>
      <w:r>
        <w:rPr>
          <w:rFonts w:ascii="Times New Roman"/>
          <w:b w:val="false"/>
          <w:i w:val="false"/>
          <w:color w:val="000000"/>
          <w:sz w:val="28"/>
        </w:rPr>
        <w:t>
      14. Далалық жұмыстар нәтижесінде алынған геологиялық материалдарды есепке алу үшін түгендеу кітабында тіркеу жүргізу қажет.</w:t>
      </w:r>
    </w:p>
    <w:bookmarkEnd w:id="26"/>
    <w:bookmarkStart w:name="z29" w:id="27"/>
    <w:p>
      <w:pPr>
        <w:spacing w:after="0"/>
        <w:ind w:left="0"/>
        <w:jc w:val="both"/>
      </w:pPr>
      <w:r>
        <w:rPr>
          <w:rFonts w:ascii="Times New Roman"/>
          <w:b w:val="false"/>
          <w:i w:val="false"/>
          <w:color w:val="000000"/>
          <w:sz w:val="28"/>
        </w:rPr>
        <w:t xml:space="preserve">
      15. Бастапқы геологиялық ақпаратты есепке алу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геологиялық материалдарды есепке алудың түгендеу кітабында жүзеге асырылады.</w:t>
      </w:r>
    </w:p>
    <w:bookmarkEnd w:id="27"/>
    <w:bookmarkStart w:name="z30" w:id="28"/>
    <w:p>
      <w:pPr>
        <w:spacing w:after="0"/>
        <w:ind w:left="0"/>
        <w:jc w:val="both"/>
      </w:pPr>
      <w:r>
        <w:rPr>
          <w:rFonts w:ascii="Times New Roman"/>
          <w:b w:val="false"/>
          <w:i w:val="false"/>
          <w:color w:val="000000"/>
          <w:sz w:val="28"/>
        </w:rPr>
        <w:t>
      16. Қағаз және электрондық жеткізгіштердегі бастапқы геологиялық құжаттама, геологиялық топтамалар, заттай және одан жасалған препараттар түрінде ұсынылған бастапқы геологиялық материалдар (далалық және камералық жұмыстар кезінде алынған барлық материалдар) есепке алуға жатады.</w:t>
      </w:r>
    </w:p>
    <w:bookmarkEnd w:id="28"/>
    <w:bookmarkStart w:name="z31" w:id="29"/>
    <w:p>
      <w:pPr>
        <w:spacing w:after="0"/>
        <w:ind w:left="0"/>
        <w:jc w:val="both"/>
      </w:pPr>
      <w:r>
        <w:rPr>
          <w:rFonts w:ascii="Times New Roman"/>
          <w:b w:val="false"/>
          <w:i w:val="false"/>
          <w:color w:val="000000"/>
          <w:sz w:val="28"/>
        </w:rPr>
        <w:t>
      17. Бастапқы геологиялық құжаттама мен геологиялық топтамалардың материалдарын есепке алу жекелеген түгендеу кітаптарында жүргізіледі.</w:t>
      </w:r>
    </w:p>
    <w:bookmarkEnd w:id="29"/>
    <w:p>
      <w:pPr>
        <w:spacing w:after="0"/>
        <w:ind w:left="0"/>
        <w:jc w:val="both"/>
      </w:pPr>
      <w:r>
        <w:rPr>
          <w:rFonts w:ascii="Times New Roman"/>
          <w:b w:val="false"/>
          <w:i w:val="false"/>
          <w:color w:val="000000"/>
          <w:sz w:val="28"/>
        </w:rPr>
        <w:t>
      Әрбір геологиялық материалға түгендеу кітабындағы жазбалар реті бойынша жеке түгендеу нөмірі беріледі.</w:t>
      </w:r>
    </w:p>
    <w:bookmarkStart w:name="z32" w:id="30"/>
    <w:p>
      <w:pPr>
        <w:spacing w:after="0"/>
        <w:ind w:left="0"/>
        <w:jc w:val="both"/>
      </w:pPr>
      <w:r>
        <w:rPr>
          <w:rFonts w:ascii="Times New Roman"/>
          <w:b w:val="false"/>
          <w:i w:val="false"/>
          <w:color w:val="000000"/>
          <w:sz w:val="28"/>
        </w:rPr>
        <w:t>
      18. Керн қоймасын өз маңыздылығын жоғалтқан керндерден уақытында босату мақсатында жыл сайын жер қойнауын пайдаланушының керн қоймаларына түгендеу жүргізілуі тиіс, оның нәтижесі бойынша жер қойнауын пайдаланушы жер қойнауын зерттеу жөніндегі уәкілетті органның аумақтық бөлімшесіне маңыздылығын жоғалтқан кернді жою туралы ұсыныс жолдайды.</w:t>
      </w:r>
    </w:p>
    <w:bookmarkEnd w:id="30"/>
    <w:bookmarkStart w:name="z33" w:id="31"/>
    <w:p>
      <w:pPr>
        <w:spacing w:after="0"/>
        <w:ind w:left="0"/>
        <w:jc w:val="both"/>
      </w:pPr>
      <w:r>
        <w:rPr>
          <w:rFonts w:ascii="Times New Roman"/>
          <w:b w:val="false"/>
          <w:i w:val="false"/>
          <w:color w:val="000000"/>
          <w:sz w:val="28"/>
        </w:rPr>
        <w:t>
      19. Өз маңыздылығын жоғалтқан кернді жою туралы ұсынысқа аумақтық бөлімшенің берген тиісті жауабы кернді жоюға негіздеме болады.</w:t>
      </w:r>
    </w:p>
    <w:bookmarkEnd w:id="31"/>
    <w:bookmarkStart w:name="z34" w:id="32"/>
    <w:p>
      <w:pPr>
        <w:spacing w:after="0"/>
        <w:ind w:left="0"/>
        <w:jc w:val="both"/>
      </w:pPr>
      <w:r>
        <w:rPr>
          <w:rFonts w:ascii="Times New Roman"/>
          <w:b w:val="false"/>
          <w:i w:val="false"/>
          <w:color w:val="000000"/>
          <w:sz w:val="28"/>
        </w:rPr>
        <w:t>
      20. Тиісті түрде геологиялық ақпаратты есепке алуды және кернді жоюды жер қойнауын пайдаланушысы қамтамасыз етеді.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нәтижесінде алынған</w:t>
            </w:r>
            <w:r>
              <w:br/>
            </w:r>
            <w:r>
              <w:rPr>
                <w:rFonts w:ascii="Times New Roman"/>
                <w:b w:val="false"/>
                <w:i w:val="false"/>
                <w:color w:val="000000"/>
                <w:sz w:val="20"/>
              </w:rPr>
              <w:t>геологиялық ақпаратты және</w:t>
            </w:r>
            <w:r>
              <w:br/>
            </w:r>
            <w:r>
              <w:rPr>
                <w:rFonts w:ascii="Times New Roman"/>
                <w:b w:val="false"/>
                <w:i w:val="false"/>
                <w:color w:val="000000"/>
                <w:sz w:val="20"/>
              </w:rPr>
              <w:t>оның жеткізгіштерін</w:t>
            </w:r>
            <w:r>
              <w:br/>
            </w:r>
            <w:r>
              <w:rPr>
                <w:rFonts w:ascii="Times New Roman"/>
                <w:b w:val="false"/>
                <w:i w:val="false"/>
                <w:color w:val="000000"/>
                <w:sz w:val="20"/>
              </w:rPr>
              <w:t>сақтау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Геологиялық материалдарды есепке алуды түгендеу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керн жәшігі-нің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шыққан жылы/ топтама жиналған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 нің саны/ тас матери- алдың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парақтар саны/топтаманың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және суреттер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парақтар саны.Графикалық қосымшалар парағының саны/үлгілердің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ұсынған ұйымның атауы, материалдың кіріс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данасы-ның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қабылдаған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жазбалар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