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06f9" w14:textId="0ee06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үкіметтің" архитектурасын дамыту жөніндегі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31 мамырдағы № 239 бұйрығы. Қазақстан Республикасының Әділет министрлігінде 2018 жылғы 13 маусымда № 17046 болып тіркелді. Күші жойылды - Қазақстан Республикасының Цифрлық даму, инновациялар және аэроғарыш өнеркәсібі министрінің 2024 жылғы 12 шiлдедегi № 420/НҚ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12.07.2024 </w:t>
      </w:r>
      <w:r>
        <w:rPr>
          <w:rFonts w:ascii="Times New Roman"/>
          <w:b w:val="false"/>
          <w:i w:val="false"/>
          <w:color w:val="ff0000"/>
          <w:sz w:val="28"/>
        </w:rPr>
        <w:t>№ 420/НҚ</w:t>
      </w:r>
      <w:r>
        <w:rPr>
          <w:rFonts w:ascii="Times New Roman"/>
          <w:b w:val="false"/>
          <w:i w:val="false"/>
          <w:color w:val="ff0000"/>
          <w:sz w:val="28"/>
        </w:rPr>
        <w:t xml:space="preserve"> (22.07.2024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31.10.2022 </w:t>
      </w:r>
      <w:r>
        <w:rPr>
          <w:rFonts w:ascii="Times New Roman"/>
          <w:b w:val="false"/>
          <w:i w:val="false"/>
          <w:color w:val="ff0000"/>
          <w:sz w:val="28"/>
        </w:rPr>
        <w:t>№ 405/НҚ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"Электрондық үкіметтің" архитектурасын дамыту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"Электрондық үкіметтің" архитектурасын дамыту жөніндегі талаптарды бекіту туралы" Қазақстан Республикасы Инвестициялар және даму министрінің міндетін атқарушының 2016 жылғы 28 қаңтардағы № 124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13350 болып тіркелген, 2016 жылғы 31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Ақпараттандыру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Б. Атамқұлов</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Ақпарат және коммуникациялар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2018 жылғы 31 мамырдағы</w:t>
            </w:r>
            <w:r>
              <w:br/>
            </w:r>
            <w:r>
              <w:rPr>
                <w:rFonts w:ascii="Times New Roman"/>
                <w:b w:val="false"/>
                <w:i w:val="false"/>
                <w:color w:val="000000"/>
                <w:sz w:val="20"/>
              </w:rPr>
              <w:t>№ 239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"Электрондық үкіметтің" архитектурасын дамыту жөніндегі талаптар</w:t>
      </w:r>
    </w:p>
    <w:bookmarkEnd w:id="10"/>
    <w:p>
      <w:pPr>
        <w:spacing w:after="0"/>
        <w:ind w:left="0"/>
        <w:jc w:val="both"/>
      </w:pPr>
      <w:r>
        <w:rPr>
          <w:rFonts w:ascii="Times New Roman"/>
          <w:b w:val="false"/>
          <w:i w:val="false"/>
          <w:color w:val="ff0000"/>
          <w:sz w:val="28"/>
        </w:rPr>
        <w:t xml:space="preserve">
      Ескерту. Талаптар жаңа редакцияда - ҚР Цифрлық даму, инновациялар және аэроғарыш өнеркәсібі министрінің 31.10.2022 </w:t>
      </w:r>
      <w:r>
        <w:rPr>
          <w:rFonts w:ascii="Times New Roman"/>
          <w:b w:val="false"/>
          <w:i w:val="false"/>
          <w:color w:val="ff0000"/>
          <w:sz w:val="28"/>
        </w:rPr>
        <w:t>№ 405/НҚ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1"/>
    <w:p>
      <w:pPr>
        <w:spacing w:after="0"/>
        <w:ind w:left="0"/>
        <w:jc w:val="both"/>
      </w:pPr>
      <w:r>
        <w:rPr>
          <w:rFonts w:ascii="Times New Roman"/>
          <w:b w:val="false"/>
          <w:i w:val="false"/>
          <w:color w:val="000000"/>
          <w:sz w:val="28"/>
        </w:rPr>
        <w:t xml:space="preserve">
      1. Осы "электрондық үкіметтің" архитектурасын дамыту жөніндегі талаптар (бұдан әрі - Талаптар)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7-бабының 10) тармақшасына сәйкес әзірленді.</w:t>
      </w:r>
    </w:p>
    <w:bookmarkEnd w:id="11"/>
    <w:bookmarkStart w:name="z13" w:id="12"/>
    <w:p>
      <w:pPr>
        <w:spacing w:after="0"/>
        <w:ind w:left="0"/>
        <w:jc w:val="both"/>
      </w:pPr>
      <w:r>
        <w:rPr>
          <w:rFonts w:ascii="Times New Roman"/>
          <w:b w:val="false"/>
          <w:i w:val="false"/>
          <w:color w:val="000000"/>
          <w:sz w:val="28"/>
        </w:rPr>
        <w:t>
      2. Талаптарда мынадай негiзгi ұғымдар пайдаланылады:</w:t>
      </w:r>
    </w:p>
    <w:bookmarkEnd w:id="12"/>
    <w:bookmarkStart w:name="z14" w:id="13"/>
    <w:p>
      <w:pPr>
        <w:spacing w:after="0"/>
        <w:ind w:left="0"/>
        <w:jc w:val="both"/>
      </w:pPr>
      <w:r>
        <w:rPr>
          <w:rFonts w:ascii="Times New Roman"/>
          <w:b w:val="false"/>
          <w:i w:val="false"/>
          <w:color w:val="000000"/>
          <w:sz w:val="28"/>
        </w:rPr>
        <w:t>
      1) "электрондық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bookmarkEnd w:id="13"/>
    <w:bookmarkStart w:name="z15" w:id="14"/>
    <w:p>
      <w:pPr>
        <w:spacing w:after="0"/>
        <w:ind w:left="0"/>
        <w:jc w:val="both"/>
      </w:pPr>
      <w:r>
        <w:rPr>
          <w:rFonts w:ascii="Times New Roman"/>
          <w:b w:val="false"/>
          <w:i w:val="false"/>
          <w:color w:val="000000"/>
          <w:sz w:val="28"/>
        </w:rPr>
        <w:t>
      2) "электрондық үкiметтiң" сервистік интеграторы – "электрондық үкіметтің"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bookmarkEnd w:id="14"/>
    <w:bookmarkStart w:name="z16" w:id="15"/>
    <w:p>
      <w:pPr>
        <w:spacing w:after="0"/>
        <w:ind w:left="0"/>
        <w:jc w:val="both"/>
      </w:pPr>
      <w:r>
        <w:rPr>
          <w:rFonts w:ascii="Times New Roman"/>
          <w:b w:val="false"/>
          <w:i w:val="false"/>
          <w:color w:val="000000"/>
          <w:sz w:val="28"/>
        </w:rPr>
        <w:t>
      3) реинжиниринг – ұйым қызметінің тиімділігін, сапасын және нәтижелілігін арттыру мақсатында ағымдағы жұмыс процесін қайта өзгерту;</w:t>
      </w:r>
    </w:p>
    <w:bookmarkEnd w:id="15"/>
    <w:bookmarkStart w:name="z17" w:id="16"/>
    <w:p>
      <w:pPr>
        <w:spacing w:after="0"/>
        <w:ind w:left="0"/>
        <w:jc w:val="both"/>
      </w:pPr>
      <w:r>
        <w:rPr>
          <w:rFonts w:ascii="Times New Roman"/>
          <w:b w:val="false"/>
          <w:i w:val="false"/>
          <w:color w:val="000000"/>
          <w:sz w:val="28"/>
        </w:rPr>
        <w:t>
      4) деректерді басқару – деректерді айқындауға, құруға, жинауға, жинақтауға, сақтауға, таратуға, жоюға, қолдауға, сондай-ақ олардың талдауын, сапасын, қолжетімділігін, қорғалуын қамтамасыз етуге байланысты процесс.</w:t>
      </w:r>
    </w:p>
    <w:bookmarkEnd w:id="16"/>
    <w:bookmarkStart w:name="z18" w:id="17"/>
    <w:p>
      <w:pPr>
        <w:spacing w:after="0"/>
        <w:ind w:left="0"/>
        <w:jc w:val="both"/>
      </w:pPr>
      <w:r>
        <w:rPr>
          <w:rFonts w:ascii="Times New Roman"/>
          <w:b w:val="false"/>
          <w:i w:val="false"/>
          <w:color w:val="000000"/>
          <w:sz w:val="28"/>
        </w:rPr>
        <w:t>
      3. "Электрондық үкiметтiң" архитектурасын "электрондық үкімет" сервистік интеграторы дамытуды қамтамасыз етеді.</w:t>
      </w:r>
    </w:p>
    <w:bookmarkEnd w:id="17"/>
    <w:bookmarkStart w:name="z19" w:id="18"/>
    <w:p>
      <w:pPr>
        <w:spacing w:after="0"/>
        <w:ind w:left="0"/>
        <w:jc w:val="both"/>
      </w:pPr>
      <w:r>
        <w:rPr>
          <w:rFonts w:ascii="Times New Roman"/>
          <w:b w:val="false"/>
          <w:i w:val="false"/>
          <w:color w:val="000000"/>
          <w:sz w:val="28"/>
        </w:rPr>
        <w:t>
      4. "Электрондық үкімет" архитектурасын дамыту оны ағымдағы жай - күйден жоспарлы нысаналы жай-күйге - цифрлық мемлекетке біртіндеп көшірудің тұрақты серпінді процесі болып табылады.</w:t>
      </w:r>
    </w:p>
    <w:bookmarkEnd w:id="18"/>
    <w:bookmarkStart w:name="z20" w:id="19"/>
    <w:p>
      <w:pPr>
        <w:spacing w:after="0"/>
        <w:ind w:left="0"/>
        <w:jc w:val="both"/>
      </w:pPr>
      <w:r>
        <w:rPr>
          <w:rFonts w:ascii="Times New Roman"/>
          <w:b w:val="false"/>
          <w:i w:val="false"/>
          <w:color w:val="000000"/>
          <w:sz w:val="28"/>
        </w:rPr>
        <w:t>
      5. "Электрондық үкімет" архитектурасының жоспарлы нысаналы жай-күйі мемлекеттік жоспарлау жүйесінің құжаттарында белгіленген басымдықтар негізге алына отырып айқындалады.</w:t>
      </w:r>
    </w:p>
    <w:bookmarkEnd w:id="19"/>
    <w:bookmarkStart w:name="z21" w:id="20"/>
    <w:p>
      <w:pPr>
        <w:spacing w:after="0"/>
        <w:ind w:left="0"/>
        <w:jc w:val="both"/>
      </w:pPr>
      <w:r>
        <w:rPr>
          <w:rFonts w:ascii="Times New Roman"/>
          <w:b w:val="false"/>
          <w:i w:val="false"/>
          <w:color w:val="000000"/>
          <w:sz w:val="28"/>
        </w:rPr>
        <w:t>
      6. "Электрондық үкімет" архитектурасын дамытудың алғышарттары:</w:t>
      </w:r>
    </w:p>
    <w:bookmarkEnd w:id="20"/>
    <w:p>
      <w:pPr>
        <w:spacing w:after="0"/>
        <w:ind w:left="0"/>
        <w:jc w:val="both"/>
      </w:pPr>
      <w:r>
        <w:rPr>
          <w:rFonts w:ascii="Times New Roman"/>
          <w:b w:val="false"/>
          <w:i w:val="false"/>
          <w:color w:val="000000"/>
          <w:sz w:val="28"/>
        </w:rPr>
        <w:t>
      Қазақстан Республикасының заңнамалық актілері;</w:t>
      </w:r>
    </w:p>
    <w:p>
      <w:pPr>
        <w:spacing w:after="0"/>
        <w:ind w:left="0"/>
        <w:jc w:val="both"/>
      </w:pPr>
      <w:r>
        <w:rPr>
          <w:rFonts w:ascii="Times New Roman"/>
          <w:b w:val="false"/>
          <w:i w:val="false"/>
          <w:color w:val="000000"/>
          <w:sz w:val="28"/>
        </w:rPr>
        <w:t>
      мемлекеттік органдардың цифрлық трансформация стратегияларының нысаналы көрсеткіштеріне қол жеткізу;</w:t>
      </w:r>
    </w:p>
    <w:p>
      <w:pPr>
        <w:spacing w:after="0"/>
        <w:ind w:left="0"/>
        <w:jc w:val="both"/>
      </w:pPr>
      <w:r>
        <w:rPr>
          <w:rFonts w:ascii="Times New Roman"/>
          <w:b w:val="false"/>
          <w:i w:val="false"/>
          <w:color w:val="000000"/>
          <w:sz w:val="28"/>
        </w:rPr>
        <w:t>
      бизнес-процестерді реинжинирингтің мақсатты нұсқасына қол жеткізу;</w:t>
      </w:r>
    </w:p>
    <w:p>
      <w:pPr>
        <w:spacing w:after="0"/>
        <w:ind w:left="0"/>
        <w:jc w:val="both"/>
      </w:pPr>
      <w:r>
        <w:rPr>
          <w:rFonts w:ascii="Times New Roman"/>
          <w:b w:val="false"/>
          <w:i w:val="false"/>
          <w:color w:val="000000"/>
          <w:sz w:val="28"/>
        </w:rPr>
        <w:t>
      деректерді басқару;</w:t>
      </w:r>
    </w:p>
    <w:p>
      <w:pPr>
        <w:spacing w:after="0"/>
        <w:ind w:left="0"/>
        <w:jc w:val="both"/>
      </w:pPr>
      <w:r>
        <w:rPr>
          <w:rFonts w:ascii="Times New Roman"/>
          <w:b w:val="false"/>
          <w:i w:val="false"/>
          <w:color w:val="000000"/>
          <w:sz w:val="28"/>
        </w:rPr>
        <w:t>
      "электрондық үкімет" архитектурасын іске асыру мониторингінің нәтижелері.</w:t>
      </w:r>
    </w:p>
    <w:bookmarkStart w:name="z22" w:id="21"/>
    <w:p>
      <w:pPr>
        <w:spacing w:after="0"/>
        <w:ind w:left="0"/>
        <w:jc w:val="both"/>
      </w:pPr>
      <w:r>
        <w:rPr>
          <w:rFonts w:ascii="Times New Roman"/>
          <w:b w:val="false"/>
          <w:i w:val="false"/>
          <w:color w:val="000000"/>
          <w:sz w:val="28"/>
        </w:rPr>
        <w:t>
      7. "Электрондық үкімет" архитектурасын дамыту келесі түйінді талаптар негізінде жүзеге асырылады:</w:t>
      </w:r>
    </w:p>
    <w:bookmarkEnd w:id="21"/>
    <w:p>
      <w:pPr>
        <w:spacing w:after="0"/>
        <w:ind w:left="0"/>
        <w:jc w:val="both"/>
      </w:pPr>
      <w:r>
        <w:rPr>
          <w:rFonts w:ascii="Times New Roman"/>
          <w:b w:val="false"/>
          <w:i w:val="false"/>
          <w:color w:val="000000"/>
          <w:sz w:val="28"/>
        </w:rPr>
        <w:t>
      цифрлық нысанда көрсетілген мемлекеттік органдардың қызметі мен құрлымы;</w:t>
      </w:r>
    </w:p>
    <w:p>
      <w:pPr>
        <w:spacing w:after="0"/>
        <w:ind w:left="0"/>
        <w:jc w:val="both"/>
      </w:pPr>
      <w:r>
        <w:rPr>
          <w:rFonts w:ascii="Times New Roman"/>
          <w:b w:val="false"/>
          <w:i w:val="false"/>
          <w:color w:val="000000"/>
          <w:sz w:val="28"/>
        </w:rPr>
        <w:t>
      ақпараттандыру саласындағы проблемаларды шешудің бірігей тәсілі (мемлекет азаматтардың қажеттіліктерін қанағаттандырады);</w:t>
      </w:r>
    </w:p>
    <w:p>
      <w:pPr>
        <w:spacing w:after="0"/>
        <w:ind w:left="0"/>
        <w:jc w:val="both"/>
      </w:pPr>
      <w:r>
        <w:rPr>
          <w:rFonts w:ascii="Times New Roman"/>
          <w:b w:val="false"/>
          <w:i w:val="false"/>
          <w:color w:val="000000"/>
          <w:sz w:val="28"/>
        </w:rPr>
        <w:t>
      мемлекеттік қызметтердің барлық жерде және белсенді болуы;</w:t>
      </w:r>
    </w:p>
    <w:p>
      <w:pPr>
        <w:spacing w:after="0"/>
        <w:ind w:left="0"/>
        <w:jc w:val="both"/>
      </w:pPr>
      <w:r>
        <w:rPr>
          <w:rFonts w:ascii="Times New Roman"/>
          <w:b w:val="false"/>
          <w:i w:val="false"/>
          <w:color w:val="000000"/>
          <w:sz w:val="28"/>
        </w:rPr>
        <w:t>
      деректерді цифрлық экожүйенің негізгі элементі ретінде пайдалану;</w:t>
      </w:r>
    </w:p>
    <w:p>
      <w:pPr>
        <w:spacing w:after="0"/>
        <w:ind w:left="0"/>
        <w:jc w:val="both"/>
      </w:pPr>
      <w:r>
        <w:rPr>
          <w:rFonts w:ascii="Times New Roman"/>
          <w:b w:val="false"/>
          <w:i w:val="false"/>
          <w:color w:val="000000"/>
          <w:sz w:val="28"/>
        </w:rPr>
        <w:t>
      ашық бағдарламалық кодтарға көшу (ақпараттандыру объектісін құруға және пайдалануға арналған шығындар мен оның жұмыс істеуінен алынған экономикалық тиімділік арасындағы ұтымды арақатынас);</w:t>
      </w:r>
    </w:p>
    <w:p>
      <w:pPr>
        <w:spacing w:after="0"/>
        <w:ind w:left="0"/>
        <w:jc w:val="both"/>
      </w:pPr>
      <w:r>
        <w:rPr>
          <w:rFonts w:ascii="Times New Roman"/>
          <w:b w:val="false"/>
          <w:i w:val="false"/>
          <w:color w:val="000000"/>
          <w:sz w:val="28"/>
        </w:rPr>
        <w:t>
      мемлекеттік қызметшілер озық технологиялар интеграторы ретінде;</w:t>
      </w:r>
    </w:p>
    <w:p>
      <w:pPr>
        <w:spacing w:after="0"/>
        <w:ind w:left="0"/>
        <w:jc w:val="both"/>
      </w:pPr>
      <w:r>
        <w:rPr>
          <w:rFonts w:ascii="Times New Roman"/>
          <w:b w:val="false"/>
          <w:i w:val="false"/>
          <w:color w:val="000000"/>
          <w:sz w:val="28"/>
        </w:rPr>
        <w:t>
      мемлекеттік органдар қызметінің айқындығы мен ашықтығы.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