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ce2f" w14:textId="a21c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валютадағы ең төмен жеке кредиттік рейтинг бойынша шарттарды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 мамырдағы № 293 бұйрығы. Қазақстан Республикасының Әділет министрлігінде 2018 жылғы 7 маусымда № 17015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56-бабының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шетелдік валютадағы ең төмен жеке кредиттік рейтинг бойынша </w:t>
      </w:r>
      <w:r>
        <w:rPr>
          <w:rFonts w:ascii="Times New Roman"/>
          <w:b w:val="false"/>
          <w:i w:val="false"/>
          <w:color w:val="000000"/>
          <w:sz w:val="28"/>
        </w:rPr>
        <w:t>шарттар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22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23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 мамырдағы</w:t>
            </w:r>
            <w:r>
              <w:br/>
            </w:r>
            <w:r>
              <w:rPr>
                <w:rFonts w:ascii="Times New Roman"/>
                <w:b w:val="false"/>
                <w:i w:val="false"/>
                <w:color w:val="000000"/>
                <w:sz w:val="20"/>
              </w:rPr>
              <w:t>№ 293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Шетелдік валютадағы ең төмен жеке кредиттік рейтинг бойынша шарттар</w:t>
      </w:r>
    </w:p>
    <w:bookmarkEnd w:id="9"/>
    <w:p>
      <w:pPr>
        <w:spacing w:after="0"/>
        <w:ind w:left="0"/>
        <w:jc w:val="both"/>
      </w:pPr>
      <w:r>
        <w:rPr>
          <w:rFonts w:ascii="Times New Roman"/>
          <w:b w:val="false"/>
          <w:i w:val="false"/>
          <w:color w:val="ff0000"/>
          <w:sz w:val="28"/>
        </w:rPr>
        <w:t xml:space="preserve">
      Ескерту. Шарттар жаңа редакцияда - ҚР Индустрия және инфрақұрылымдық даму министрінің м.а. 21.04.2023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Республикасында жер қойнауын пайдалану салдарын жою бойынша міндеттемелерді орындауды қамтамасыз ету бойынша кепілгер акциялары ұйымдастырылған құнды қағаздар нарығында айналыстағы ұйым немесе шетел банкі болады (бұдан әрі - Кепілгер). Кепілгер келесі шарттың біріне сәйкес болу қажет:</w:t>
      </w:r>
    </w:p>
    <w:p>
      <w:pPr>
        <w:spacing w:after="0"/>
        <w:ind w:left="0"/>
        <w:jc w:val="both"/>
      </w:pPr>
      <w:r>
        <w:rPr>
          <w:rFonts w:ascii="Times New Roman"/>
          <w:b w:val="false"/>
          <w:i w:val="false"/>
          <w:color w:val="000000"/>
          <w:sz w:val="28"/>
        </w:rPr>
        <w:t>
      1) Fitch, Сapital Intelligence, Dominion Bond Rating Service, JСR немесе Rating &amp; Investment Information рейтингілік агенттіктерімен берілген рейтингілердің ұқсас деңгейінен не Standard &amp; Poors рейтингілік агенттігінің "ВВ+" деңгейінен төмен емес жеке кредиттік рейтингінің болуы.</w:t>
      </w:r>
    </w:p>
    <w:p>
      <w:pPr>
        <w:spacing w:after="0"/>
        <w:ind w:left="0"/>
        <w:jc w:val="both"/>
      </w:pPr>
      <w:r>
        <w:rPr>
          <w:rFonts w:ascii="Times New Roman"/>
          <w:b w:val="false"/>
          <w:i w:val="false"/>
          <w:color w:val="000000"/>
          <w:sz w:val="28"/>
        </w:rPr>
        <w:t xml:space="preserve">
      2) Moody's Investors Service рейтингілік агенттігімен берілген "Вa1" деңгейінен төмен емес жеке кредиттік рейтингінің болуы.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