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b453" w14:textId="2d0b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зерттеу жөніндегі уәкілетті органға нормаланатын ысыраптар туралы деректерді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350 бұйрығы. Қазақстан Республикасының Әділет министрлігінде 2018 жылғы 6 маусымда № 17002 болып тіркелді. Бұйрықтың қолданыста болу мерзімі 2023 жылдың 1 қаңтарына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- 01.01.2023 (бұйрықтың </w:t>
      </w:r>
      <w:r>
        <w:rPr>
          <w:rFonts w:ascii="Times New Roman"/>
          <w:b w:val="false"/>
          <w:i w:val="false"/>
          <w:color w:val="ff0000"/>
          <w:sz w:val="28"/>
        </w:rPr>
        <w:t>4 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 және 01.01.2023 дейін қолданыста болады</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жер қойнауын зерттеу жөніндегі уәкілетті органға нормаланатын ысыраптар туралы деректерді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2023 жылғы 1 қаңтарға дейін қолданыста болады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2018 жылғы 23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2018 жылғы 21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18 мамырдағы</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пайдаланушылардың жер қойнауын зерттеу жөніндегі уәкілетті органға нормаланатын ысыраптар туралы деректерді ұсыну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пайдаланушылардың жер қойнауын зерттеу жөніндегі уәкілетті органға нормаланатын ысыраптар туралы деректерді ұсыну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278-бабының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пайдалы қатты қазбаларды өндіру кезінде жер қойнауын пайдаланушылардың жер қойнауын зерттеу жөніндегі уәкілетті органға (бұдан әрі – уәкілетті орган) нормаланатын ысыраптар туралы деректерді ұсыну тәртібін айқындайды. </w:t>
      </w:r>
    </w:p>
    <w:bookmarkEnd w:id="11"/>
    <w:bookmarkStart w:name="z14" w:id="12"/>
    <w:p>
      <w:pPr>
        <w:spacing w:after="0"/>
        <w:ind w:left="0"/>
        <w:jc w:val="both"/>
      </w:pPr>
      <w:r>
        <w:rPr>
          <w:rFonts w:ascii="Times New Roman"/>
          <w:b w:val="false"/>
          <w:i w:val="false"/>
          <w:color w:val="000000"/>
          <w:sz w:val="28"/>
        </w:rPr>
        <w:t>
      2. Нормаланатын ысыраптар деңгейі техникалық-экономикалық есептермен негізделген өндіру кезінде пайдалы қатты қазбаларды игерудің қабылданған тәсілдері мен жүйелеріне технологиялық байланысты ысыраптар деп түсіндіріледі.</w:t>
      </w:r>
    </w:p>
    <w:bookmarkEnd w:id="12"/>
    <w:bookmarkStart w:name="z15" w:id="13"/>
    <w:p>
      <w:pPr>
        <w:spacing w:after="0"/>
        <w:ind w:left="0"/>
        <w:jc w:val="left"/>
      </w:pPr>
      <w:r>
        <w:rPr>
          <w:rFonts w:ascii="Times New Roman"/>
          <w:b/>
          <w:i w:val="false"/>
          <w:color w:val="000000"/>
        </w:rPr>
        <w:t xml:space="preserve"> 2-тарау. Жер қойнауын пайдаланушылардың жер қойнауын зерттеу жөніндегі уәкілетті органға нормаланатын ысыраптар туралы деректерді ұсыну тәртібі</w:t>
      </w:r>
    </w:p>
    <w:bookmarkEnd w:id="13"/>
    <w:bookmarkStart w:name="z16" w:id="14"/>
    <w:p>
      <w:pPr>
        <w:spacing w:after="0"/>
        <w:ind w:left="0"/>
        <w:jc w:val="both"/>
      </w:pPr>
      <w:r>
        <w:rPr>
          <w:rFonts w:ascii="Times New Roman"/>
          <w:b w:val="false"/>
          <w:i w:val="false"/>
          <w:color w:val="000000"/>
          <w:sz w:val="28"/>
        </w:rPr>
        <w:t xml:space="preserve">
      3. Пайдалы қатты қазбаларды (кең таралған пайдалы қазбаларды қоспағанда) өндіру бойынша тау-кен жұмыстар жоспарын, сондай-ақ тау-кен жұмыстар жоспарына нормаланатын ысыраптардың көрсеткіштері бөлігінде өзгерістер мен (немесе) толықтыруларды бекіткен жер қойнауын пайдаланушы уәкілетті органға тау-кен жұмыстар жоспарын бекіткен немесе оған өзгерістер мен (немесе) толықтыруларды енгізген сәттен бастап 15 жұмыс күні ішінде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кен орнын игерудің техникалық жобасын ұсынады.</w:t>
      </w:r>
    </w:p>
    <w:bookmarkEnd w:id="14"/>
    <w:bookmarkStart w:name="z17" w:id="15"/>
    <w:p>
      <w:pPr>
        <w:spacing w:after="0"/>
        <w:ind w:left="0"/>
        <w:jc w:val="both"/>
      </w:pPr>
      <w:r>
        <w:rPr>
          <w:rFonts w:ascii="Times New Roman"/>
          <w:b w:val="false"/>
          <w:i w:val="false"/>
          <w:color w:val="000000"/>
          <w:sz w:val="28"/>
        </w:rPr>
        <w:t>
      Техникалық жобаға мынадай растайтын құжаттар қоса беріледі:</w:t>
      </w:r>
    </w:p>
    <w:bookmarkEnd w:id="15"/>
    <w:bookmarkStart w:name="z18" w:id="16"/>
    <w:p>
      <w:pPr>
        <w:spacing w:after="0"/>
        <w:ind w:left="0"/>
        <w:jc w:val="both"/>
      </w:pPr>
      <w:r>
        <w:rPr>
          <w:rFonts w:ascii="Times New Roman"/>
          <w:b w:val="false"/>
          <w:i w:val="false"/>
          <w:color w:val="000000"/>
          <w:sz w:val="28"/>
        </w:rPr>
        <w:t>
      1) тау-кен жұмыстар жоспарының құрамында бекітілген нормаланатын ысыраптар туралы деректерді көрсете отырып, графикалық қосымшаларды қоса алғанда, бекітілген тау-кен жұмыстар жоспарының көшірмесі;</w:t>
      </w:r>
    </w:p>
    <w:bookmarkEnd w:id="16"/>
    <w:bookmarkStart w:name="z19" w:id="17"/>
    <w:p>
      <w:pPr>
        <w:spacing w:after="0"/>
        <w:ind w:left="0"/>
        <w:jc w:val="both"/>
      </w:pPr>
      <w:r>
        <w:rPr>
          <w:rFonts w:ascii="Times New Roman"/>
          <w:b w:val="false"/>
          <w:i w:val="false"/>
          <w:color w:val="000000"/>
          <w:sz w:val="28"/>
        </w:rPr>
        <w:t>
      2) қоршаған ортаны қорғау саласындағы уәкілетті органның және өнеркәсіптік қауіпсіздік саласындағы уәкілетті органның тау-кен жұмыстар жоспарын келісуінің көшірмелері.</w:t>
      </w:r>
    </w:p>
    <w:bookmarkEnd w:id="17"/>
    <w:bookmarkStart w:name="z20" w:id="18"/>
    <w:p>
      <w:pPr>
        <w:spacing w:after="0"/>
        <w:ind w:left="0"/>
        <w:jc w:val="both"/>
      </w:pPr>
      <w:r>
        <w:rPr>
          <w:rFonts w:ascii="Times New Roman"/>
          <w:b w:val="false"/>
          <w:i w:val="false"/>
          <w:color w:val="000000"/>
          <w:sz w:val="28"/>
        </w:rPr>
        <w:t xml:space="preserve">
      4. Пайдалы қатты қазбаларды өндіру кезінде нормаланатын ысыраптар кен орнын игерудің схемалары, тәсілдері мен жүйелері қолданылатын нақты тау-кен геологиялық жағдайларға байланысты айқындалады. </w:t>
      </w:r>
    </w:p>
    <w:bookmarkEnd w:id="18"/>
    <w:bookmarkStart w:name="z21" w:id="19"/>
    <w:p>
      <w:pPr>
        <w:spacing w:after="0"/>
        <w:ind w:left="0"/>
        <w:jc w:val="both"/>
      </w:pPr>
      <w:r>
        <w:rPr>
          <w:rFonts w:ascii="Times New Roman"/>
          <w:b w:val="false"/>
          <w:i w:val="false"/>
          <w:color w:val="000000"/>
          <w:sz w:val="28"/>
        </w:rPr>
        <w:t>
      5. Пайдалы қазбалардың бірнеше түрі бар кен орындары үшін нормаланатын ысыраптар туралы деректер пайдалы қазбалардың әрбір түрі бойынша ұсынылады, олар туралы мәліметтер Мемлекеттік жер қойнауы қорының бірыңғай кадастрында қамтылған.</w:t>
      </w:r>
    </w:p>
    <w:bookmarkEnd w:id="19"/>
    <w:bookmarkStart w:name="z22" w:id="20"/>
    <w:p>
      <w:pPr>
        <w:spacing w:after="0"/>
        <w:ind w:left="0"/>
        <w:jc w:val="both"/>
      </w:pPr>
      <w:r>
        <w:rPr>
          <w:rFonts w:ascii="Times New Roman"/>
          <w:b w:val="false"/>
          <w:i w:val="false"/>
          <w:color w:val="000000"/>
          <w:sz w:val="28"/>
        </w:rPr>
        <w:t xml:space="preserve">
      6. Нормаланатын ысыраптардың көлемі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744-бабына</w:t>
      </w:r>
      <w:r>
        <w:rPr>
          <w:rFonts w:ascii="Times New Roman"/>
          <w:b w:val="false"/>
          <w:i w:val="false"/>
          <w:color w:val="000000"/>
          <w:sz w:val="28"/>
        </w:rPr>
        <w:t xml:space="preserve"> сәйкес уәкілетті орган бекіткен кен орнын игерудің техникалық жобасы негізінде белгіленеді.</w:t>
      </w:r>
    </w:p>
    <w:bookmarkEnd w:id="20"/>
    <w:bookmarkStart w:name="z23" w:id="21"/>
    <w:p>
      <w:pPr>
        <w:spacing w:after="0"/>
        <w:ind w:left="0"/>
        <w:jc w:val="both"/>
      </w:pPr>
      <w:r>
        <w:rPr>
          <w:rFonts w:ascii="Times New Roman"/>
          <w:b w:val="false"/>
          <w:i w:val="false"/>
          <w:color w:val="000000"/>
          <w:sz w:val="28"/>
        </w:rPr>
        <w:t>
      7. Уәкілетті орган нормаланатын ысыраптардың мөлшері бойынша келіспеген жағдайда нормаланатын ысыраптар туралы деректер ұсынылғаннан кейін он бес жұмыс күні ішінде жер қойнауын пайдаланушыға негізделген қарсылықтарын жібереді.</w:t>
      </w:r>
    </w:p>
    <w:bookmarkEnd w:id="21"/>
    <w:p>
      <w:pPr>
        <w:spacing w:after="0"/>
        <w:ind w:left="0"/>
        <w:jc w:val="both"/>
      </w:pPr>
      <w:r>
        <w:rPr>
          <w:rFonts w:ascii="Times New Roman"/>
          <w:b w:val="false"/>
          <w:i w:val="false"/>
          <w:color w:val="000000"/>
          <w:sz w:val="28"/>
        </w:rPr>
        <w:t xml:space="preserve">
      Осындай қарсылықтар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берілген мәліметтерге сүйене отырып, дербес өзі айқындайды.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жер</w:t>
            </w:r>
            <w:r>
              <w:br/>
            </w:r>
            <w:r>
              <w:rPr>
                <w:rFonts w:ascii="Times New Roman"/>
                <w:b w:val="false"/>
                <w:i w:val="false"/>
                <w:color w:val="000000"/>
                <w:sz w:val="20"/>
              </w:rPr>
              <w:t>қойнауын зерттеу жөніндегі</w:t>
            </w:r>
            <w:r>
              <w:br/>
            </w:r>
            <w:r>
              <w:rPr>
                <w:rFonts w:ascii="Times New Roman"/>
                <w:b w:val="false"/>
                <w:i w:val="false"/>
                <w:color w:val="000000"/>
                <w:sz w:val="20"/>
              </w:rPr>
              <w:t>уәкілетті органға нормаланатын</w:t>
            </w:r>
            <w:r>
              <w:br/>
            </w:r>
            <w:r>
              <w:rPr>
                <w:rFonts w:ascii="Times New Roman"/>
                <w:b w:val="false"/>
                <w:i w:val="false"/>
                <w:color w:val="000000"/>
                <w:sz w:val="20"/>
              </w:rPr>
              <w:t>ысыраптар туралы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 жағдайда), күні</w:t>
            </w:r>
            <w:r>
              <w:br/>
            </w:r>
            <w:r>
              <w:rPr>
                <w:rFonts w:ascii="Times New Roman"/>
                <w:b w:val="false"/>
                <w:i w:val="false"/>
                <w:color w:val="000000"/>
                <w:sz w:val="20"/>
              </w:rPr>
              <w:t>Уәкілетті органның мөрі</w:t>
            </w:r>
          </w:p>
        </w:tc>
      </w:tr>
    </w:tbl>
    <w:bookmarkStart w:name="z25" w:id="22"/>
    <w:p>
      <w:pPr>
        <w:spacing w:after="0"/>
        <w:ind w:left="0"/>
        <w:jc w:val="left"/>
      </w:pPr>
      <w:r>
        <w:rPr>
          <w:rFonts w:ascii="Times New Roman"/>
          <w:b/>
          <w:i w:val="false"/>
          <w:color w:val="000000"/>
        </w:rPr>
        <w:t xml:space="preserve"> Кен орнын игерудің техникалық жобасы</w:t>
      </w:r>
    </w:p>
    <w:bookmarkEnd w:id="22"/>
    <w:p>
      <w:pPr>
        <w:spacing w:after="0"/>
        <w:ind w:left="0"/>
        <w:jc w:val="both"/>
      </w:pPr>
      <w:r>
        <w:rPr>
          <w:rFonts w:ascii="Times New Roman"/>
          <w:b w:val="false"/>
          <w:i w:val="false"/>
          <w:color w:val="ff0000"/>
          <w:sz w:val="28"/>
        </w:rPr>
        <w:t xml:space="preserve">
      Ескерту. 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1. Жер қойнауын пайдаланушының атауы:______________________________________</w:t>
      </w:r>
    </w:p>
    <w:p>
      <w:pPr>
        <w:spacing w:after="0"/>
        <w:ind w:left="0"/>
        <w:jc w:val="both"/>
      </w:pPr>
      <w:r>
        <w:rPr>
          <w:rFonts w:ascii="Times New Roman"/>
          <w:b w:val="false"/>
          <w:i w:val="false"/>
          <w:color w:val="000000"/>
          <w:sz w:val="28"/>
        </w:rPr>
        <w:t>
      2. Нормаланатын ысыраптар негіздемесі: _______________________________________</w:t>
      </w:r>
    </w:p>
    <w:p>
      <w:pPr>
        <w:spacing w:after="0"/>
        <w:ind w:left="0"/>
        <w:jc w:val="both"/>
      </w:pPr>
      <w:r>
        <w:rPr>
          <w:rFonts w:ascii="Times New Roman"/>
          <w:b w:val="false"/>
          <w:i w:val="false"/>
          <w:color w:val="000000"/>
          <w:sz w:val="28"/>
        </w:rPr>
        <w:t xml:space="preserve">
      3. Нормаланатын ысыраптардың техникалық-экономикалық есептеулері: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Нормаланатын ысыраптар туралы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әкімшілік-аумақтық бірлекте орналасқан орны, келісімшарттың/лицензияның №___, күні_____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Өндірудің жылдық көлемі, мың тонна/мың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ысыраптар, % (мың тонна/мың текше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қойнауын пайдаланушы - басшы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"____"____________20___ж.</w:t>
      </w:r>
    </w:p>
    <w:p>
      <w:pPr>
        <w:spacing w:after="0"/>
        <w:ind w:left="0"/>
        <w:jc w:val="both"/>
      </w:pPr>
      <w:r>
        <w:rPr>
          <w:rFonts w:ascii="Times New Roman"/>
          <w:b w:val="false"/>
          <w:i w:val="false"/>
          <w:color w:val="000000"/>
          <w:sz w:val="28"/>
        </w:rPr>
        <w:t>
      Жер қойнауын пайдаланушының мөрінің орны</w:t>
      </w:r>
    </w:p>
    <w:p>
      <w:pPr>
        <w:spacing w:after="0"/>
        <w:ind w:left="0"/>
        <w:jc w:val="both"/>
      </w:pPr>
      <w:r>
        <w:rPr>
          <w:rFonts w:ascii="Times New Roman"/>
          <w:b w:val="false"/>
          <w:i w:val="false"/>
          <w:color w:val="000000"/>
          <w:sz w:val="28"/>
        </w:rPr>
        <w:t>
      (жеке кәсіпкерлер болып табылатын тұлғаларды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