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2466" w14:textId="6d92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пайдалана отырып хабарлау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349 бұйрығы. Қазақстан Республикасының Әділет министрлігінде 2018 жылғы 6 маусымда № 17000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 пайдалана отырып хабарлау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Жер қойнауын пайдалану департаменті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 № 349</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Ақпараттық жүйелерді пайдалана отырып хабарлау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Ақпараттық жүйелерді пайдалана отырып хабарлау қағидалары (бұдан әрі - Қағидалар) "Жер қойнауы және жер қойнауын пайдалану туралы" Қазақстан Республикасының 2017 жылғы 27 желтоқсандағы Кодексінің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ақпараттық жүйені пайдаланумен жер қойнауын пайдаланушыларды хабарлау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ақпараттық жүйе – Жер қойнауын пайдаланудың бірыңғай платформасы мемлекеттік қызметтер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етеді;</w:t>
      </w:r>
    </w:p>
    <w:p>
      <w:pPr>
        <w:spacing w:after="0"/>
        <w:ind w:left="0"/>
        <w:jc w:val="both"/>
      </w:pPr>
      <w:r>
        <w:rPr>
          <w:rFonts w:ascii="Times New Roman"/>
          <w:b w:val="false"/>
          <w:i w:val="false"/>
          <w:color w:val="000000"/>
          <w:sz w:val="28"/>
        </w:rPr>
        <w:t>
      2) құзыретті орган - пайдалы қатты қазбалар саласындағы жер қойнауын пайдалану құқығын беру және тоқтатылуы жөніндегі Қазақстан Республикасының мүдделерін білдіретін, Қазақстан Республикасының Үкіметі айқындайтын орталық атқарушы орган.</w:t>
      </w:r>
    </w:p>
    <w:p>
      <w:pPr>
        <w:spacing w:after="0"/>
        <w:ind w:left="0"/>
        <w:jc w:val="both"/>
      </w:pPr>
      <w:r>
        <w:rPr>
          <w:rFonts w:ascii="Times New Roman"/>
          <w:b w:val="false"/>
          <w:i w:val="false"/>
          <w:color w:val="000000"/>
          <w:sz w:val="28"/>
        </w:rPr>
        <w:t>
      3)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11.03.2026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Ақпараттық жүйелерді пайдалана отырып хабарлау тәртібі</w:t>
      </w:r>
    </w:p>
    <w:bookmarkEnd w:id="13"/>
    <w:bookmarkStart w:name="z16" w:id="14"/>
    <w:p>
      <w:pPr>
        <w:spacing w:after="0"/>
        <w:ind w:left="0"/>
        <w:jc w:val="both"/>
      </w:pPr>
      <w:r>
        <w:rPr>
          <w:rFonts w:ascii="Times New Roman"/>
          <w:b w:val="false"/>
          <w:i w:val="false"/>
          <w:color w:val="000000"/>
          <w:sz w:val="28"/>
        </w:rPr>
        <w:t>
      3. Құзыретті органнан шешім қабылдауға құзыреті бар адамның немесе оны алмастыратын адамның электрондық қолы қойылған электрондық цифрлық қолы қойылған электрондық құжат нысанында электрондық мекенжай бойынша не жер қойнауын пайдаланудың бірыңғай платформасы арқылы жер қойнауын пайдаланушыларының назарына хабардар 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11.03.2026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Электрондық құжат нысанында жіберелетін хабарлама жер қойнауын пайдаланушы туралы мәліметтерді: кімге жіберілгенін, хабарламаны жіберу үшін негіздемені, хабарламаның мазмұнын, жіберуші туралы ақпаратты, жіберушінің электрондық сандық қолын қамтиды.</w:t>
      </w:r>
    </w:p>
    <w:bookmarkEnd w:id="15"/>
    <w:bookmarkStart w:name="z18" w:id="16"/>
    <w:p>
      <w:pPr>
        <w:spacing w:after="0"/>
        <w:ind w:left="0"/>
        <w:jc w:val="both"/>
      </w:pPr>
      <w:r>
        <w:rPr>
          <w:rFonts w:ascii="Times New Roman"/>
          <w:b w:val="false"/>
          <w:i w:val="false"/>
          <w:color w:val="000000"/>
          <w:sz w:val="28"/>
        </w:rPr>
        <w:t>
      5. Хабарламаларды жөнелту және алу фактілері ақпараттық жүйелерде тіркеледі. Электрондық байланыс болмаған немесе хабарламаларды жөнелтуге кедергі келтіретін басқа да жағдайлар туындаған кезде жеткізілмеген хабарламалар кезекте жинақталады. Авариялық жағдай немесе кезектегі жеткізілмеген хабарламалардың жөнелту қателері жойылғаннан кейін қайта жаңартылады.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