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53c1" w14:textId="d9b5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барлау жоспарын жасау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15 мамырдағы № 331 және Қазақстан Республикасы Энергетика министрінің 2018 жылғы 21 мамырдағы № 198 бірлескен бұйрығы. Қазақстан Республикасының Әділет министрлігінде 2018 жылы 4 маусымда № 16982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Осы бірлескен бұйрық 29.06.2018 ж.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196-бабының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Қоса беріліп отырған Пайдалы қатты қазбаларды барлау жоспарын жасау жөніндегі нұсқаулық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 Геология және жер қойнауын пайдалану комитеті:</w:t>
      </w:r>
    </w:p>
    <w:bookmarkEnd w:id="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Start w:name="z7" w:id="3"/>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орналастыруды;</w:t>
      </w:r>
    </w:p>
    <w:bookmarkEnd w:id="3"/>
    <w:bookmarkStart w:name="z8" w:id="4"/>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4"/>
    <w:bookmarkStart w:name="z4"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5"/>
    <w:bookmarkStart w:name="z9" w:id="6"/>
    <w:p>
      <w:pPr>
        <w:spacing w:after="0"/>
        <w:ind w:left="0"/>
        <w:jc w:val="both"/>
      </w:pPr>
      <w:r>
        <w:rPr>
          <w:rFonts w:ascii="Times New Roman"/>
          <w:b w:val="false"/>
          <w:i w:val="false"/>
          <w:color w:val="000000"/>
          <w:sz w:val="28"/>
        </w:rPr>
        <w:t>
      4. Осы бірлескен бұйрық 2018 жылғы 29 маусымнан бастап қолданысқа енгізіледі және ресми жариялануға жатады.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министрі __________________ Ж. Қасымбек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министрі ___________________ Қ. Бозымбаев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2018 жылғы 15 мамыр № 331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21 мамыр № 198</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r>
              <w:br/>
            </w:r>
          </w:p>
        </w:tc>
      </w:tr>
    </w:tbl>
    <w:bookmarkStart w:name="z02" w:id="7"/>
    <w:p>
      <w:pPr>
        <w:spacing w:after="0"/>
        <w:ind w:left="0"/>
        <w:jc w:val="left"/>
      </w:pPr>
      <w:r>
        <w:rPr>
          <w:rFonts w:ascii="Times New Roman"/>
          <w:b/>
          <w:i w:val="false"/>
          <w:color w:val="000000"/>
        </w:rPr>
        <w:t xml:space="preserve"> Пайдалы қатты қазбаларды барлау жоспарын жасау жөніндегі нұсқаулық</w:t>
      </w:r>
    </w:p>
    <w:bookmarkEnd w:id="7"/>
    <w:bookmarkStart w:name="z03" w:id="8"/>
    <w:p>
      <w:pPr>
        <w:spacing w:after="0"/>
        <w:ind w:left="0"/>
        <w:jc w:val="both"/>
      </w:pPr>
      <w:r>
        <w:rPr>
          <w:rFonts w:ascii="Times New Roman"/>
          <w:b w:val="false"/>
          <w:i w:val="false"/>
          <w:color w:val="000000"/>
          <w:sz w:val="28"/>
        </w:rPr>
        <w:t xml:space="preserve">
      1. Осы Пайдалы қатты қазбаларды барлау жоспарын жасау жөніндегі нұсқаулық "Жер қойнауы және жер қойнауын пайдалану туралы" 2017 жылғы 27 желтоқсандағы Қазақстан Республикасы Кодексінің (бұдан әрі - Кодекс) 196-бабының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пайдалы қатты қазбаларды барлауды жүзеге асыратын жер қойнауын пайдаланушыларға арналған.</w:t>
      </w:r>
    </w:p>
    <w:bookmarkEnd w:id="8"/>
    <w:bookmarkStart w:name="z04" w:id="9"/>
    <w:p>
      <w:pPr>
        <w:spacing w:after="0"/>
        <w:ind w:left="0"/>
        <w:jc w:val="both"/>
      </w:pPr>
      <w:r>
        <w:rPr>
          <w:rFonts w:ascii="Times New Roman"/>
          <w:b w:val="false"/>
          <w:i w:val="false"/>
          <w:color w:val="000000"/>
          <w:sz w:val="28"/>
        </w:rPr>
        <w:t>
      2. Барлау жоспарында қатты пайдалы қазбаларды барлау бойынша жұмыстардың түрлері, әдістері мен тәсілдері, бекітілген жоспар немесе барлау бойынша жоспарланатын жұмыстардың түрлері, әдістері, тәсілдері және көлемдері бойынша соңғы өзгерістер енгізілген күннен бастап қатарынан кемінде үш жыл перспективада оларды жүргізудің болжамды көлемі мен мерзімдері сипатталады.</w:t>
      </w:r>
    </w:p>
    <w:bookmarkEnd w:id="9"/>
    <w:bookmarkStart w:name="z05" w:id="10"/>
    <w:p>
      <w:pPr>
        <w:spacing w:after="0"/>
        <w:ind w:left="0"/>
        <w:jc w:val="both"/>
      </w:pPr>
      <w:r>
        <w:rPr>
          <w:rFonts w:ascii="Times New Roman"/>
          <w:b w:val="false"/>
          <w:i w:val="false"/>
          <w:color w:val="000000"/>
          <w:sz w:val="28"/>
        </w:rPr>
        <w:t>
      3. Осы нұсқаулыққа сәйкес барлау жоспарында пайдалы қатты қазбаларды барлау бойынша жұмыстардың құрамын, түрлерін, әдістері мен тәсілдерін, болжамды көлемін және оларды жүргізу мерзімдерін жер қойнауын пайдаланушы барлау жоспарында дербес айқындайды.</w:t>
      </w:r>
    </w:p>
    <w:bookmarkEnd w:id="10"/>
    <w:bookmarkStart w:name="z06" w:id="11"/>
    <w:p>
      <w:pPr>
        <w:spacing w:after="0"/>
        <w:ind w:left="0"/>
        <w:jc w:val="both"/>
      </w:pPr>
      <w:r>
        <w:rPr>
          <w:rFonts w:ascii="Times New Roman"/>
          <w:b w:val="false"/>
          <w:i w:val="false"/>
          <w:color w:val="000000"/>
          <w:sz w:val="28"/>
        </w:rPr>
        <w:t>
      4. Барлау жоспары мынадай бөлімдерден тұрады:</w:t>
      </w:r>
    </w:p>
    <w:bookmarkEnd w:id="11"/>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жер қойнауын пайдалану объектісі туралы жалпы мәліметтер;</w:t>
      </w:r>
    </w:p>
    <w:p>
      <w:pPr>
        <w:spacing w:after="0"/>
        <w:ind w:left="0"/>
        <w:jc w:val="both"/>
      </w:pPr>
      <w:r>
        <w:rPr>
          <w:rFonts w:ascii="Times New Roman"/>
          <w:b w:val="false"/>
          <w:i w:val="false"/>
          <w:color w:val="000000"/>
          <w:sz w:val="28"/>
        </w:rPr>
        <w:t>
      3) объектінің геологиялық - геофизикалық зерттелуі;</w:t>
      </w:r>
    </w:p>
    <w:p>
      <w:pPr>
        <w:spacing w:after="0"/>
        <w:ind w:left="0"/>
        <w:jc w:val="both"/>
      </w:pPr>
      <w:r>
        <w:rPr>
          <w:rFonts w:ascii="Times New Roman"/>
          <w:b w:val="false"/>
          <w:i w:val="false"/>
          <w:color w:val="000000"/>
          <w:sz w:val="28"/>
        </w:rPr>
        <w:t>
      4) геологиялық тапсырма;</w:t>
      </w:r>
    </w:p>
    <w:p>
      <w:pPr>
        <w:spacing w:after="0"/>
        <w:ind w:left="0"/>
        <w:jc w:val="both"/>
      </w:pPr>
      <w:r>
        <w:rPr>
          <w:rFonts w:ascii="Times New Roman"/>
          <w:b w:val="false"/>
          <w:i w:val="false"/>
          <w:color w:val="000000"/>
          <w:sz w:val="28"/>
        </w:rPr>
        <w:t>
      5) жұмыстардың құрамы, түрлері, әдістері мен тәсілдері;</w:t>
      </w:r>
    </w:p>
    <w:p>
      <w:pPr>
        <w:spacing w:after="0"/>
        <w:ind w:left="0"/>
        <w:jc w:val="both"/>
      </w:pPr>
      <w:r>
        <w:rPr>
          <w:rFonts w:ascii="Times New Roman"/>
          <w:b w:val="false"/>
          <w:i w:val="false"/>
          <w:color w:val="000000"/>
          <w:sz w:val="28"/>
        </w:rPr>
        <w:t>
      6) еңбекті қорғау және өнеркәсіптік қауіпсіздік;</w:t>
      </w:r>
    </w:p>
    <w:p>
      <w:pPr>
        <w:spacing w:after="0"/>
        <w:ind w:left="0"/>
        <w:jc w:val="both"/>
      </w:pPr>
      <w:r>
        <w:rPr>
          <w:rFonts w:ascii="Times New Roman"/>
          <w:b w:val="false"/>
          <w:i w:val="false"/>
          <w:color w:val="000000"/>
          <w:sz w:val="28"/>
        </w:rPr>
        <w:t>
      7) қоршаған ортаны қорғау;</w:t>
      </w:r>
    </w:p>
    <w:p>
      <w:pPr>
        <w:spacing w:after="0"/>
        <w:ind w:left="0"/>
        <w:jc w:val="both"/>
      </w:pPr>
      <w:r>
        <w:rPr>
          <w:rFonts w:ascii="Times New Roman"/>
          <w:b w:val="false"/>
          <w:i w:val="false"/>
          <w:color w:val="000000"/>
          <w:sz w:val="28"/>
        </w:rPr>
        <w:t>
      8) жұмыстардың күтілетін нәтижелері.</w:t>
      </w:r>
    </w:p>
    <w:bookmarkStart w:name="z07" w:id="12"/>
    <w:p>
      <w:pPr>
        <w:spacing w:after="0"/>
        <w:ind w:left="0"/>
        <w:jc w:val="both"/>
      </w:pPr>
      <w:r>
        <w:rPr>
          <w:rFonts w:ascii="Times New Roman"/>
          <w:b w:val="false"/>
          <w:i w:val="false"/>
          <w:color w:val="000000"/>
          <w:sz w:val="28"/>
        </w:rPr>
        <w:t>
      5. "Кіріспе" бөлімінде мыналар қамтылады:</w:t>
      </w:r>
    </w:p>
    <w:bookmarkEnd w:id="12"/>
    <w:p>
      <w:pPr>
        <w:spacing w:after="0"/>
        <w:ind w:left="0"/>
        <w:jc w:val="both"/>
      </w:pPr>
      <w:r>
        <w:rPr>
          <w:rFonts w:ascii="Times New Roman"/>
          <w:b w:val="false"/>
          <w:i w:val="false"/>
          <w:color w:val="000000"/>
          <w:sz w:val="28"/>
        </w:rPr>
        <w:t>
      1) лицензия берілген жер қойнауын пайдаланушы туралы мәліметтер;</w:t>
      </w:r>
    </w:p>
    <w:p>
      <w:pPr>
        <w:spacing w:after="0"/>
        <w:ind w:left="0"/>
        <w:jc w:val="both"/>
      </w:pPr>
      <w:r>
        <w:rPr>
          <w:rFonts w:ascii="Times New Roman"/>
          <w:b w:val="false"/>
          <w:i w:val="false"/>
          <w:color w:val="000000"/>
          <w:sz w:val="28"/>
        </w:rPr>
        <w:t>
      2) жер қойнауын пайдалануға арналған лицензияның түрі (нөмірі, берілген күні, қолданылу мерзімі, атауы және объектінің кеңістікті шекаралары мен жер қойнауы учаскесінің негізгі парметрлері.</w:t>
      </w:r>
    </w:p>
    <w:bookmarkStart w:name="z08" w:id="13"/>
    <w:p>
      <w:pPr>
        <w:spacing w:after="0"/>
        <w:ind w:left="0"/>
        <w:jc w:val="both"/>
      </w:pPr>
      <w:r>
        <w:rPr>
          <w:rFonts w:ascii="Times New Roman"/>
          <w:b w:val="false"/>
          <w:i w:val="false"/>
          <w:color w:val="000000"/>
          <w:sz w:val="28"/>
        </w:rPr>
        <w:t>
      6. "Жер қойнауын пайдалану объектісі туралы жалпы мәліметтер" бөлімінде мыналар қамтылады:</w:t>
      </w:r>
    </w:p>
    <w:bookmarkEnd w:id="13"/>
    <w:p>
      <w:pPr>
        <w:spacing w:after="0"/>
        <w:ind w:left="0"/>
        <w:jc w:val="both"/>
      </w:pPr>
      <w:r>
        <w:rPr>
          <w:rFonts w:ascii="Times New Roman"/>
          <w:b w:val="false"/>
          <w:i w:val="false"/>
          <w:color w:val="000000"/>
          <w:sz w:val="28"/>
        </w:rPr>
        <w:t>
      1) объекті ауданының географиялық-экономикалық сипаттамасы, (географиялық жағдайы, гидрографиялық желі, көліктік инфрақұрылымның болуы және жұмыстарды ұйымдастыруға және құнына әсер ететін өзге де мәліметтер);</w:t>
      </w:r>
    </w:p>
    <w:p>
      <w:pPr>
        <w:spacing w:after="0"/>
        <w:ind w:left="0"/>
        <w:jc w:val="both"/>
      </w:pPr>
      <w:r>
        <w:rPr>
          <w:rFonts w:ascii="Times New Roman"/>
          <w:b w:val="false"/>
          <w:i w:val="false"/>
          <w:color w:val="000000"/>
          <w:sz w:val="28"/>
        </w:rPr>
        <w:t>
      2) жұмыс ауданының гидрогеологиялық және инженерлі-геологиялық ерекшеліктері;</w:t>
      </w:r>
    </w:p>
    <w:p>
      <w:pPr>
        <w:spacing w:after="0"/>
        <w:ind w:left="0"/>
        <w:jc w:val="both"/>
      </w:pPr>
      <w:r>
        <w:rPr>
          <w:rFonts w:ascii="Times New Roman"/>
          <w:b w:val="false"/>
          <w:i w:val="false"/>
          <w:color w:val="000000"/>
          <w:sz w:val="28"/>
        </w:rPr>
        <w:t>
      3) жұмыс ауданының геологиялық-экологиялық ерекшеліктері.</w:t>
      </w:r>
    </w:p>
    <w:bookmarkStart w:name="z09" w:id="14"/>
    <w:p>
      <w:pPr>
        <w:spacing w:after="0"/>
        <w:ind w:left="0"/>
        <w:jc w:val="both"/>
      </w:pPr>
      <w:r>
        <w:rPr>
          <w:rFonts w:ascii="Times New Roman"/>
          <w:b w:val="false"/>
          <w:i w:val="false"/>
          <w:color w:val="000000"/>
          <w:sz w:val="28"/>
        </w:rPr>
        <w:t>
      7. "Объектінің геологиялық-геофизикалық зерттелуі" бөлімінде мыналар қамтылады:</w:t>
      </w:r>
    </w:p>
    <w:bookmarkEnd w:id="14"/>
    <w:p>
      <w:pPr>
        <w:spacing w:after="0"/>
        <w:ind w:left="0"/>
        <w:jc w:val="both"/>
      </w:pPr>
      <w:r>
        <w:rPr>
          <w:rFonts w:ascii="Times New Roman"/>
          <w:b w:val="false"/>
          <w:i w:val="false"/>
          <w:color w:val="000000"/>
          <w:sz w:val="28"/>
        </w:rPr>
        <w:t>
      1) геологиялық зерттеу объектісінде бұрын орындалған жұмыстарды қысқаша шолу, талдау және бағалау;</w:t>
      </w:r>
    </w:p>
    <w:p>
      <w:pPr>
        <w:spacing w:after="0"/>
        <w:ind w:left="0"/>
        <w:jc w:val="both"/>
      </w:pPr>
      <w:r>
        <w:rPr>
          <w:rFonts w:ascii="Times New Roman"/>
          <w:b w:val="false"/>
          <w:i w:val="false"/>
          <w:color w:val="000000"/>
          <w:sz w:val="28"/>
        </w:rPr>
        <w:t>
      2) объектінің аумағын зерттеу картограмасы;</w:t>
      </w:r>
    </w:p>
    <w:p>
      <w:pPr>
        <w:spacing w:after="0"/>
        <w:ind w:left="0"/>
        <w:jc w:val="both"/>
      </w:pPr>
      <w:r>
        <w:rPr>
          <w:rFonts w:ascii="Times New Roman"/>
          <w:b w:val="false"/>
          <w:i w:val="false"/>
          <w:color w:val="000000"/>
          <w:sz w:val="28"/>
        </w:rPr>
        <w:t>
      3) жұмыстардың одан кейінгі бағыты бойынша алдыңғы геологиялық зерттеулердің ұсынымдары (хронологиялық тәртіпте);</w:t>
      </w:r>
    </w:p>
    <w:p>
      <w:pPr>
        <w:spacing w:after="0"/>
        <w:ind w:left="0"/>
        <w:jc w:val="both"/>
      </w:pPr>
      <w:r>
        <w:rPr>
          <w:rFonts w:ascii="Times New Roman"/>
          <w:b w:val="false"/>
          <w:i w:val="false"/>
          <w:color w:val="000000"/>
          <w:sz w:val="28"/>
        </w:rPr>
        <w:t>
      4) объектінің стратиграфиясы, литологиясы, тектоникасы, магматизмі, пайдалы қазбалары бойынша қысқаша деректер;</w:t>
      </w:r>
    </w:p>
    <w:p>
      <w:pPr>
        <w:spacing w:after="0"/>
        <w:ind w:left="0"/>
        <w:jc w:val="both"/>
      </w:pPr>
      <w:r>
        <w:rPr>
          <w:rFonts w:ascii="Times New Roman"/>
          <w:b w:val="false"/>
          <w:i w:val="false"/>
          <w:color w:val="000000"/>
          <w:sz w:val="28"/>
        </w:rPr>
        <w:t>
      5) тиісті санаттар бойынша пайдалы қазбалардың болжамдық ресурстары және қорлары;</w:t>
      </w:r>
    </w:p>
    <w:p>
      <w:pPr>
        <w:spacing w:after="0"/>
        <w:ind w:left="0"/>
        <w:jc w:val="both"/>
      </w:pPr>
      <w:r>
        <w:rPr>
          <w:rFonts w:ascii="Times New Roman"/>
          <w:b w:val="false"/>
          <w:i w:val="false"/>
          <w:color w:val="000000"/>
          <w:sz w:val="28"/>
        </w:rPr>
        <w:t>
      6) әдістердің қандай да бір немесе өзге кешенін таңдауға әсер ететін деректер.</w:t>
      </w:r>
    </w:p>
    <w:bookmarkStart w:name="z10" w:id="15"/>
    <w:p>
      <w:pPr>
        <w:spacing w:after="0"/>
        <w:ind w:left="0"/>
        <w:jc w:val="both"/>
      </w:pPr>
      <w:r>
        <w:rPr>
          <w:rFonts w:ascii="Times New Roman"/>
          <w:b w:val="false"/>
          <w:i w:val="false"/>
          <w:color w:val="000000"/>
          <w:sz w:val="28"/>
        </w:rPr>
        <w:t>
      8. "Геологиялық тапсырма" бөлімінде мыналар қамтылады:</w:t>
      </w:r>
    </w:p>
    <w:bookmarkEnd w:id="15"/>
    <w:p>
      <w:pPr>
        <w:spacing w:after="0"/>
        <w:ind w:left="0"/>
        <w:jc w:val="both"/>
      </w:pPr>
      <w:r>
        <w:rPr>
          <w:rFonts w:ascii="Times New Roman"/>
          <w:b w:val="false"/>
          <w:i w:val="false"/>
          <w:color w:val="000000"/>
          <w:sz w:val="28"/>
        </w:rPr>
        <w:t>
      1) жұмыстардың нысаналы мақсаты, объектінің кеңістікті шекаралары және негізгі бағалау параметрлері;</w:t>
      </w:r>
    </w:p>
    <w:p>
      <w:pPr>
        <w:spacing w:after="0"/>
        <w:ind w:left="0"/>
        <w:jc w:val="both"/>
      </w:pPr>
      <w:r>
        <w:rPr>
          <w:rFonts w:ascii="Times New Roman"/>
          <w:b w:val="false"/>
          <w:i w:val="false"/>
          <w:color w:val="000000"/>
          <w:sz w:val="28"/>
        </w:rPr>
        <w:t>
      2) геологиялық тапсырмалар, оларды орындаудың бірізділігі мен мерзімдері;</w:t>
      </w:r>
    </w:p>
    <w:p>
      <w:pPr>
        <w:spacing w:after="0"/>
        <w:ind w:left="0"/>
        <w:jc w:val="both"/>
      </w:pPr>
      <w:r>
        <w:rPr>
          <w:rFonts w:ascii="Times New Roman"/>
          <w:b w:val="false"/>
          <w:i w:val="false"/>
          <w:color w:val="000000"/>
          <w:sz w:val="28"/>
        </w:rPr>
        <w:t>
      3) оларды шешудің негізгі әдістері;</w:t>
      </w:r>
    </w:p>
    <w:p>
      <w:pPr>
        <w:spacing w:after="0"/>
        <w:ind w:left="0"/>
        <w:jc w:val="both"/>
      </w:pPr>
      <w:r>
        <w:rPr>
          <w:rFonts w:ascii="Times New Roman"/>
          <w:b w:val="false"/>
          <w:i w:val="false"/>
          <w:color w:val="000000"/>
          <w:sz w:val="28"/>
        </w:rPr>
        <w:t>
      4) жұмыстарды аяқтау мерзімдері.</w:t>
      </w:r>
    </w:p>
    <w:p>
      <w:pPr>
        <w:spacing w:after="0"/>
        <w:ind w:left="0"/>
        <w:jc w:val="both"/>
      </w:pPr>
      <w:r>
        <w:rPr>
          <w:rFonts w:ascii="Times New Roman"/>
          <w:b w:val="false"/>
          <w:i w:val="false"/>
          <w:color w:val="000000"/>
          <w:sz w:val="28"/>
        </w:rPr>
        <w:t>
      Бекітілген геологиялық тапсырма барлау жоспарының ажырамас бөлігі болып табылады және барлау жоспарына қоса беріледі.</w:t>
      </w:r>
    </w:p>
    <w:bookmarkStart w:name="z11" w:id="16"/>
    <w:p>
      <w:pPr>
        <w:spacing w:after="0"/>
        <w:ind w:left="0"/>
        <w:jc w:val="both"/>
      </w:pPr>
      <w:r>
        <w:rPr>
          <w:rFonts w:ascii="Times New Roman"/>
          <w:b w:val="false"/>
          <w:i w:val="false"/>
          <w:color w:val="000000"/>
          <w:sz w:val="28"/>
        </w:rPr>
        <w:t>
      9. "Жұмыстардың құрамы, түрлері, әдістері және тәсілдері" бөлімінде мыналар қамтылады:</w:t>
      </w:r>
    </w:p>
    <w:bookmarkEnd w:id="16"/>
    <w:bookmarkStart w:name="z20" w:id="17"/>
    <w:p>
      <w:pPr>
        <w:spacing w:after="0"/>
        <w:ind w:left="0"/>
        <w:jc w:val="both"/>
      </w:pPr>
      <w:r>
        <w:rPr>
          <w:rFonts w:ascii="Times New Roman"/>
          <w:b w:val="false"/>
          <w:i w:val="false"/>
          <w:color w:val="000000"/>
          <w:sz w:val="28"/>
        </w:rPr>
        <w:t>
      1) геологиялық тапсырмалар мен оларды шешу әдістері;</w:t>
      </w:r>
    </w:p>
    <w:bookmarkEnd w:id="17"/>
    <w:bookmarkStart w:name="z21" w:id="18"/>
    <w:p>
      <w:pPr>
        <w:spacing w:after="0"/>
        <w:ind w:left="0"/>
        <w:jc w:val="both"/>
      </w:pPr>
      <w:r>
        <w:rPr>
          <w:rFonts w:ascii="Times New Roman"/>
          <w:b w:val="false"/>
          <w:i w:val="false"/>
          <w:color w:val="000000"/>
          <w:sz w:val="28"/>
        </w:rPr>
        <w:t>
      2) геологиялық-барлау жұмыстарының түрлері, болжамды көлемі, әдістері және мерзімдері;</w:t>
      </w:r>
    </w:p>
    <w:bookmarkEnd w:id="18"/>
    <w:bookmarkStart w:name="z22" w:id="19"/>
    <w:p>
      <w:pPr>
        <w:spacing w:after="0"/>
        <w:ind w:left="0"/>
        <w:jc w:val="both"/>
      </w:pPr>
      <w:r>
        <w:rPr>
          <w:rFonts w:ascii="Times New Roman"/>
          <w:b w:val="false"/>
          <w:i w:val="false"/>
          <w:color w:val="000000"/>
          <w:sz w:val="28"/>
        </w:rPr>
        <w:t>
      3) геохимиялық жұмыстардың түрлері, болжамды көлемі, әдістері және мерзімдері;</w:t>
      </w:r>
    </w:p>
    <w:bookmarkEnd w:id="19"/>
    <w:bookmarkStart w:name="z23" w:id="20"/>
    <w:p>
      <w:pPr>
        <w:spacing w:after="0"/>
        <w:ind w:left="0"/>
        <w:jc w:val="both"/>
      </w:pPr>
      <w:r>
        <w:rPr>
          <w:rFonts w:ascii="Times New Roman"/>
          <w:b w:val="false"/>
          <w:i w:val="false"/>
          <w:color w:val="000000"/>
          <w:sz w:val="28"/>
        </w:rPr>
        <w:t>
      4) геофизикалық жұмыстардың түрлері, болжамды көлемі, әдістері және оларды жүргізу мерзімдері;</w:t>
      </w:r>
    </w:p>
    <w:bookmarkEnd w:id="20"/>
    <w:bookmarkStart w:name="z24" w:id="21"/>
    <w:p>
      <w:pPr>
        <w:spacing w:after="0"/>
        <w:ind w:left="0"/>
        <w:jc w:val="both"/>
      </w:pPr>
      <w:r>
        <w:rPr>
          <w:rFonts w:ascii="Times New Roman"/>
          <w:b w:val="false"/>
          <w:i w:val="false"/>
          <w:color w:val="000000"/>
          <w:sz w:val="28"/>
        </w:rPr>
        <w:t>
      5) гидрогеологиялық зерттеулердің түрлері, болжамды көлемі, әдістері және оларды жүргізу мерзімдері;</w:t>
      </w:r>
    </w:p>
    <w:bookmarkEnd w:id="21"/>
    <w:bookmarkStart w:name="z25"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зертханалық-талдамалық зерттеулердің түрлері, болжамды көлемі, әдістері және оларды жүргізу мерзімдері;</w:t>
      </w:r>
    </w:p>
    <w:bookmarkEnd w:id="22"/>
    <w:bookmarkStart w:name="z27" w:id="23"/>
    <w:p>
      <w:pPr>
        <w:spacing w:after="0"/>
        <w:ind w:left="0"/>
        <w:jc w:val="both"/>
      </w:pPr>
      <w:r>
        <w:rPr>
          <w:rFonts w:ascii="Times New Roman"/>
          <w:b w:val="false"/>
          <w:i w:val="false"/>
          <w:color w:val="000000"/>
          <w:sz w:val="28"/>
        </w:rPr>
        <w:t>
      7) технологиялық зерттеулердің түрлері, болжамды көлемі, әдістері және оларды жүргізу мерзімдері;</w:t>
      </w:r>
    </w:p>
    <w:bookmarkEnd w:id="23"/>
    <w:bookmarkStart w:name="z28" w:id="24"/>
    <w:p>
      <w:pPr>
        <w:spacing w:after="0"/>
        <w:ind w:left="0"/>
        <w:jc w:val="both"/>
      </w:pPr>
      <w:r>
        <w:rPr>
          <w:rFonts w:ascii="Times New Roman"/>
          <w:b w:val="false"/>
          <w:i w:val="false"/>
          <w:color w:val="000000"/>
          <w:sz w:val="28"/>
        </w:rPr>
        <w:t>
      8) іздестіру жұмыстарының түрлері, болжамды көлемі және оларды жүргізу мерзімдері: геодезиялық және жерге орналастыру жұмыстары, координаттық торшаны түсіру, координат желілері, олардың қиылыстарын, учаскелері шекараларын нақтылау;</w:t>
      </w:r>
    </w:p>
    <w:bookmarkEnd w:id="24"/>
    <w:bookmarkStart w:name="z29" w:id="25"/>
    <w:p>
      <w:pPr>
        <w:spacing w:after="0"/>
        <w:ind w:left="0"/>
        <w:jc w:val="both"/>
      </w:pPr>
      <w:r>
        <w:rPr>
          <w:rFonts w:ascii="Times New Roman"/>
          <w:b w:val="false"/>
          <w:i w:val="false"/>
          <w:color w:val="000000"/>
          <w:sz w:val="28"/>
        </w:rPr>
        <w:t>
      9) жоспарланған жұмыстарды негіздейтін графикалық материалдар.</w:t>
      </w:r>
    </w:p>
    <w:bookmarkEnd w:id="25"/>
    <w:bookmarkStart w:name="z12" w:id="26"/>
    <w:p>
      <w:pPr>
        <w:spacing w:after="0"/>
        <w:ind w:left="0"/>
        <w:jc w:val="both"/>
      </w:pPr>
      <w:r>
        <w:rPr>
          <w:rFonts w:ascii="Times New Roman"/>
          <w:b w:val="false"/>
          <w:i w:val="false"/>
          <w:color w:val="000000"/>
          <w:sz w:val="28"/>
        </w:rPr>
        <w:t>
      Бөлімдегі жұмыстардың құрамы, түрлері, әдістері және тәсілдерінен жоспарланған жұмыстардың жинақтау тізбесі жасалады.</w:t>
      </w:r>
    </w:p>
    <w:bookmarkEnd w:id="26"/>
    <w:bookmarkStart w:name="z13" w:id="27"/>
    <w:p>
      <w:pPr>
        <w:spacing w:after="0"/>
        <w:ind w:left="0"/>
        <w:jc w:val="both"/>
      </w:pPr>
      <w:r>
        <w:rPr>
          <w:rFonts w:ascii="Times New Roman"/>
          <w:b w:val="false"/>
          <w:i w:val="false"/>
          <w:color w:val="000000"/>
          <w:sz w:val="28"/>
        </w:rPr>
        <w:t>
      Барлау бойынша жоспарланатын жұмыстардың түрлері, әдістері және (немесе) тәсілдері, сондай-ақ көлемдері мен жұмыстарды жүргізу мерзімдері өзгертілген жағдайда, жер қойнауын пайдаланушы пайдалы қатты қазбаларды барлау жоспарына тиісті өзгерістер енгізеді және өзгертілген барлау жоспарының көшірмесін пайдалы қатты қазбалар саласындағы уәкілетті органға ұсынады.</w:t>
      </w:r>
    </w:p>
    <w:bookmarkEnd w:id="27"/>
    <w:bookmarkStart w:name="z14" w:id="28"/>
    <w:p>
      <w:pPr>
        <w:spacing w:after="0"/>
        <w:ind w:left="0"/>
        <w:jc w:val="both"/>
      </w:pPr>
      <w:r>
        <w:rPr>
          <w:rFonts w:ascii="Times New Roman"/>
          <w:b w:val="false"/>
          <w:i w:val="false"/>
          <w:color w:val="000000"/>
          <w:sz w:val="28"/>
        </w:rPr>
        <w:t>
      Егер Қазақстан Республикасының экологиялық заңнамасына сәйкес бұл өзгерістер мемлекеттік экологиялық сараптама жүргізуді талап етсе, өзгертілген барлау жоспары мемлекеттік экологиялық сараптаманың оң қорытындысы алынғаннан кейін пайдалы қатты қазбалар саласындағы уәкілетті органға ұсынылады.</w:t>
      </w:r>
    </w:p>
    <w:bookmarkEnd w:id="28"/>
    <w:bookmarkStart w:name="z15" w:id="29"/>
    <w:p>
      <w:pPr>
        <w:spacing w:after="0"/>
        <w:ind w:left="0"/>
        <w:jc w:val="both"/>
      </w:pPr>
      <w:r>
        <w:rPr>
          <w:rFonts w:ascii="Times New Roman"/>
          <w:b w:val="false"/>
          <w:i w:val="false"/>
          <w:color w:val="000000"/>
          <w:sz w:val="28"/>
        </w:rPr>
        <w:t>
      10. "Еңбекті қорғау және өнеркәсіптік қауіпсіздік" бөлімінде мыналар қамтылады:</w:t>
      </w:r>
    </w:p>
    <w:bookmarkEnd w:id="29"/>
    <w:p>
      <w:pPr>
        <w:spacing w:after="0"/>
        <w:ind w:left="0"/>
        <w:jc w:val="both"/>
      </w:pPr>
      <w:r>
        <w:rPr>
          <w:rFonts w:ascii="Times New Roman"/>
          <w:b w:val="false"/>
          <w:i w:val="false"/>
          <w:color w:val="000000"/>
          <w:sz w:val="28"/>
        </w:rPr>
        <w:t>
      1) жұмыстар учаскесінің ерекшеліктері, жалпы ережелер;</w:t>
      </w:r>
    </w:p>
    <w:p>
      <w:pPr>
        <w:spacing w:after="0"/>
        <w:ind w:left="0"/>
        <w:jc w:val="both"/>
      </w:pPr>
      <w:r>
        <w:rPr>
          <w:rFonts w:ascii="Times New Roman"/>
          <w:b w:val="false"/>
          <w:i w:val="false"/>
          <w:color w:val="000000"/>
          <w:sz w:val="28"/>
        </w:rPr>
        <w:t>
      2) Қазақстан Республикасының нормативтік құқықтық актілерімен қабылданған өнеркәсіптік қауіпсіздік және денсаулық сақтау бойынша нормативтік құжаттардың тізбесі;</w:t>
      </w:r>
    </w:p>
    <w:p>
      <w:pPr>
        <w:spacing w:after="0"/>
        <w:ind w:left="0"/>
        <w:jc w:val="both"/>
      </w:pPr>
      <w:r>
        <w:rPr>
          <w:rFonts w:ascii="Times New Roman"/>
          <w:b w:val="false"/>
          <w:i w:val="false"/>
          <w:color w:val="000000"/>
          <w:sz w:val="28"/>
        </w:rPr>
        <w:t>
      3) өнеркәсіптік қауіпсіздік жөніндегі іс-шаралар;</w:t>
      </w:r>
    </w:p>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және өрт қауіпсіздігі саласындағы іс-шаралар;</w:t>
      </w:r>
    </w:p>
    <w:p>
      <w:pPr>
        <w:spacing w:after="0"/>
        <w:ind w:left="0"/>
        <w:jc w:val="both"/>
      </w:pPr>
      <w:r>
        <w:rPr>
          <w:rFonts w:ascii="Times New Roman"/>
          <w:b w:val="false"/>
          <w:i w:val="false"/>
          <w:color w:val="000000"/>
          <w:sz w:val="28"/>
        </w:rPr>
        <w:t>
      5) жұмыстарды жүргізу кезінде еңбекті қорғауды және өнеркәсіптік қауіпсіздікті жақсарту жөніндегі іс-шаралар.</w:t>
      </w:r>
    </w:p>
    <w:bookmarkStart w:name="z16" w:id="30"/>
    <w:p>
      <w:pPr>
        <w:spacing w:after="0"/>
        <w:ind w:left="0"/>
        <w:jc w:val="both"/>
      </w:pPr>
      <w:r>
        <w:rPr>
          <w:rFonts w:ascii="Times New Roman"/>
          <w:b w:val="false"/>
          <w:i w:val="false"/>
          <w:color w:val="000000"/>
          <w:sz w:val="28"/>
        </w:rPr>
        <w:t>
      11. "Қоршаған ортаны қорғау" бөлімі экология заңнамасына сәйкес әзірленеді және мыналарды қамтиды:</w:t>
      </w:r>
    </w:p>
    <w:bookmarkEnd w:id="30"/>
    <w:p>
      <w:pPr>
        <w:spacing w:after="0"/>
        <w:ind w:left="0"/>
        <w:jc w:val="both"/>
      </w:pPr>
      <w:r>
        <w:rPr>
          <w:rFonts w:ascii="Times New Roman"/>
          <w:b w:val="false"/>
          <w:i w:val="false"/>
          <w:color w:val="000000"/>
          <w:sz w:val="28"/>
        </w:rPr>
        <w:t>
      1) қоршаған орта құрауыштары бойынша материалдар: ауа ортасы, су ресурстары, жер қойнауы, өндірістік және тұтыну қалдықтары, жер ресурстары мен топырақ, өсімдіктер, жануарлар әлемі;</w:t>
      </w:r>
    </w:p>
    <w:p>
      <w:pPr>
        <w:spacing w:after="0"/>
        <w:ind w:left="0"/>
        <w:jc w:val="both"/>
      </w:pPr>
      <w:r>
        <w:rPr>
          <w:rFonts w:ascii="Times New Roman"/>
          <w:b w:val="false"/>
          <w:i w:val="false"/>
          <w:color w:val="000000"/>
          <w:sz w:val="28"/>
        </w:rPr>
        <w:t>
      2) көзделіп отырған қызметті іске асырудың экологиялық тәуекелін бағалау;</w:t>
      </w:r>
    </w:p>
    <w:p>
      <w:pPr>
        <w:spacing w:after="0"/>
        <w:ind w:left="0"/>
        <w:jc w:val="both"/>
      </w:pPr>
      <w:r>
        <w:rPr>
          <w:rFonts w:ascii="Times New Roman"/>
          <w:b w:val="false"/>
          <w:i w:val="false"/>
          <w:color w:val="000000"/>
          <w:sz w:val="28"/>
        </w:rPr>
        <w:t>
      3) қоршаған ортаның құрауыштарына әсерін іс-шаралар;</w:t>
      </w:r>
    </w:p>
    <w:p>
      <w:pPr>
        <w:spacing w:after="0"/>
        <w:ind w:left="0"/>
        <w:jc w:val="both"/>
      </w:pPr>
      <w:r>
        <w:rPr>
          <w:rFonts w:ascii="Times New Roman"/>
          <w:b w:val="false"/>
          <w:i w:val="false"/>
          <w:color w:val="000000"/>
          <w:sz w:val="28"/>
        </w:rPr>
        <w:t>
      4) экологиялық мониторингті ұйымдастыру бойынша ұсыныстар.</w:t>
      </w:r>
    </w:p>
    <w:bookmarkStart w:name="z17" w:id="31"/>
    <w:p>
      <w:pPr>
        <w:spacing w:after="0"/>
        <w:ind w:left="0"/>
        <w:jc w:val="both"/>
      </w:pPr>
      <w:r>
        <w:rPr>
          <w:rFonts w:ascii="Times New Roman"/>
          <w:b w:val="false"/>
          <w:i w:val="false"/>
          <w:color w:val="000000"/>
          <w:sz w:val="28"/>
        </w:rPr>
        <w:t>
      12. "Күтілетін нәтижелер" бөлімінде мыналар қамтылады:</w:t>
      </w:r>
    </w:p>
    <w:bookmarkEnd w:id="31"/>
    <w:p>
      <w:pPr>
        <w:spacing w:after="0"/>
        <w:ind w:left="0"/>
        <w:jc w:val="both"/>
      </w:pPr>
      <w:r>
        <w:rPr>
          <w:rFonts w:ascii="Times New Roman"/>
          <w:b w:val="false"/>
          <w:i w:val="false"/>
          <w:color w:val="000000"/>
          <w:sz w:val="28"/>
        </w:rPr>
        <w:t>
      1) орындалған жұмыстар кешенінің күтілетін нәтижелерін;</w:t>
      </w:r>
    </w:p>
    <w:p>
      <w:pPr>
        <w:spacing w:after="0"/>
        <w:ind w:left="0"/>
        <w:jc w:val="both"/>
      </w:pPr>
      <w:r>
        <w:rPr>
          <w:rFonts w:ascii="Times New Roman"/>
          <w:b w:val="false"/>
          <w:i w:val="false"/>
          <w:color w:val="000000"/>
          <w:sz w:val="28"/>
        </w:rPr>
        <w:t>
      2) орындалған жұмыстар кешенінің нәтижелері бойынша тиісті санаттар бойынша пайдалы қазбалардың жоспарланатын ресурстары мен қорларын;</w:t>
      </w:r>
    </w:p>
    <w:p>
      <w:pPr>
        <w:spacing w:after="0"/>
        <w:ind w:left="0"/>
        <w:jc w:val="both"/>
      </w:pPr>
      <w:r>
        <w:rPr>
          <w:rFonts w:ascii="Times New Roman"/>
          <w:b w:val="false"/>
          <w:i w:val="false"/>
          <w:color w:val="000000"/>
          <w:sz w:val="28"/>
        </w:rPr>
        <w:t>
      3) салыстырмалы талдау және ғылыми негіздеме.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