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cc96" w14:textId="096c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мұнайды, газ конденсатын, шикі газды және оны қайта өңдеу өнімдерін (тауарлық газды) есепке алудың ақпараттық жүйесін қалыптастыру және оның жұмыс істеуі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28 сәуірдегі № 154 бұйрығы. Қазақстан Республикасының Әділет министрлігінде 2018 жылғы 29 мамырда № 16960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Энергетика министрінің 02.11.2022 </w:t>
      </w:r>
      <w:r>
        <w:rPr>
          <w:rFonts w:ascii="Times New Roman"/>
          <w:b w:val="false"/>
          <w:i w:val="false"/>
          <w:color w:val="000000"/>
          <w:sz w:val="28"/>
        </w:rPr>
        <w:t>№ 343</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2"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01.04.2022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 Шикі мұнайды, газ конденсатын, шикі газды және оны қайта өңдеу өнімдерін (тауарлық газды) есепке алудың ақпараттық жүйесін қалыптастыру және оның жұмыс істеуі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02.11.2022 </w:t>
      </w:r>
      <w:r>
        <w:rPr>
          <w:rFonts w:ascii="Times New Roman"/>
          <w:b w:val="false"/>
          <w:i w:val="false"/>
          <w:color w:val="000000"/>
          <w:sz w:val="28"/>
        </w:rPr>
        <w:t>№ 343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"Мұнайды есепке алу ақпараттық жүйесінің қалыптасуы және жұмыс істеу қағидасын бекіту туралы" Қазақстан Республикасы Энергетика министрінің 2015 жылғы 18 наурыздағы № 211 (Нормативтік құқықтық актілерді мемлекеттік тіркеу тізілімінде № 10828 болып тіркелген, "Әділет" ақпараттық-құқықтық жүйесінде 2015 жылғы 19 мамырда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Энергетика министрлігінің Цифрландыру және мемлекеттік қызметтер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басылымдарына ресми жариялауға жіберуді;</w:t>
      </w:r>
    </w:p>
    <w:bookmarkEnd w:id="6"/>
    <w:bookmarkStart w:name="z9"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7"/>
    <w:bookmarkStart w:name="z01"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тармақшаларында көзделген іс-шаралардың орындалуы туралы мәліметтерді беруді қамтамасыз етсін.</w:t>
      </w:r>
    </w:p>
    <w:bookmarkEnd w:id="8"/>
    <w:bookmarkStart w:name="z02"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9"/>
    <w:bookmarkStart w:name="z03" w:id="10"/>
    <w:p>
      <w:pPr>
        <w:spacing w:after="0"/>
        <w:ind w:left="0"/>
        <w:jc w:val="both"/>
      </w:pPr>
      <w:r>
        <w:rPr>
          <w:rFonts w:ascii="Times New Roman"/>
          <w:b w:val="false"/>
          <w:i w:val="false"/>
          <w:color w:val="000000"/>
          <w:sz w:val="28"/>
        </w:rPr>
        <w:t>
      5. Осы бұйрық 2018 жылғы 29 маусымынан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14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10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4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154 бұйрығымен</w:t>
            </w:r>
            <w:r>
              <w:br/>
            </w:r>
            <w:r>
              <w:rPr>
                <w:rFonts w:ascii="Times New Roman"/>
                <w:b w:val="false"/>
                <w:i w:val="false"/>
                <w:color w:val="000000"/>
                <w:sz w:val="20"/>
              </w:rPr>
              <w:t>бекітілген</w:t>
            </w:r>
          </w:p>
        </w:tc>
      </w:tr>
    </w:tbl>
    <w:bookmarkStart w:name="z05" w:id="11"/>
    <w:p>
      <w:pPr>
        <w:spacing w:after="0"/>
        <w:ind w:left="0"/>
        <w:jc w:val="left"/>
      </w:pPr>
      <w:r>
        <w:rPr>
          <w:rFonts w:ascii="Times New Roman"/>
          <w:b/>
          <w:i w:val="false"/>
          <w:color w:val="000000"/>
        </w:rPr>
        <w:t xml:space="preserve"> Шикі мұнайды, газ конденсатын, шикі газды және оны қайта өңдеу өнімдерін (тауарлық газды) есепке алудың ақпараттық жүйесін қалыптастыру және оның жұмыс істеуі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02.11.2022 </w:t>
      </w:r>
      <w:r>
        <w:rPr>
          <w:rFonts w:ascii="Times New Roman"/>
          <w:b w:val="false"/>
          <w:i w:val="false"/>
          <w:color w:val="ff0000"/>
          <w:sz w:val="28"/>
        </w:rPr>
        <w:t>№ 343</w:t>
      </w:r>
      <w:r>
        <w:rPr>
          <w:rFonts w:ascii="Times New Roman"/>
          <w:b w:val="false"/>
          <w:i w:val="false"/>
          <w:color w:val="ff0000"/>
          <w:sz w:val="28"/>
        </w:rPr>
        <w:t xml:space="preserve"> (01.01.2024 бастап қолданысқа енгізіледі) бұйрығымен.</w:t>
      </w:r>
    </w:p>
    <w:bookmarkStart w:name="z0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Шикі мұнайды, газ конденсатын, шикі газды және оны қайта өңдеу өнімдерін (тауарлық газды) есепке алудың ақпараттық жүйесін қалыптастыру және оның жұмыс істеуі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шикі мұнайды, газ конденсатын, шикі газды және оны қайта өңдеу өнімдерін (тауарлық газды) есепке алудың ақпараттық жүйесін (бұдан әрі – Жүйе) қалыптастыру және оның жұмыс істеуі тәртібін айқындайды.</w:t>
      </w:r>
    </w:p>
    <w:bookmarkEnd w:id="13"/>
    <w:bookmarkStart w:name="z18" w:id="14"/>
    <w:p>
      <w:pPr>
        <w:spacing w:after="0"/>
        <w:ind w:left="0"/>
        <w:jc w:val="both"/>
      </w:pPr>
      <w:r>
        <w:rPr>
          <w:rFonts w:ascii="Times New Roman"/>
          <w:b w:val="false"/>
          <w:i w:val="false"/>
          <w:color w:val="000000"/>
          <w:sz w:val="28"/>
        </w:rPr>
        <w:t xml:space="preserve">
      2. Кодекстің 144-бабының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Жүйе Қазақстан Республикасының заңнамасына сәйкес тұтынушыға жеткізуге дайындалған шикі мұнай мен газ конденсатының айналымдағы мөлшері туралы, Қазақстан Республикасының заңнамасына сәйкес тұтынушыға өңдеуге және жеткізуге дайындалған, сондай-ақ өз мұқтаждарына пайдаланылатын, қабат қысымын сақтау және (немесе) ұстап тұру мақсатында қабатқа айдау арқылы кәдеге жаратуға жататын,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 шикі газдың айналымдағы мөлшері туралы деректерді автоматтандырылған жинауға, өңдеуге, сақтауға және пайдалануға арналады.</w:t>
      </w:r>
    </w:p>
    <w:bookmarkEnd w:id="14"/>
    <w:bookmarkStart w:name="z19" w:id="15"/>
    <w:p>
      <w:pPr>
        <w:spacing w:after="0"/>
        <w:ind w:left="0"/>
        <w:jc w:val="both"/>
      </w:pPr>
      <w:r>
        <w:rPr>
          <w:rFonts w:ascii="Times New Roman"/>
          <w:b w:val="false"/>
          <w:i w:val="false"/>
          <w:color w:val="000000"/>
          <w:sz w:val="28"/>
        </w:rPr>
        <w:t xml:space="preserve">
      3. Осы Қағидаларда қолданылатын ұғымдардың </w:t>
      </w:r>
      <w:r>
        <w:rPr>
          <w:rFonts w:ascii="Times New Roman"/>
          <w:b w:val="false"/>
          <w:i w:val="false"/>
          <w:color w:val="000000"/>
          <w:sz w:val="28"/>
        </w:rPr>
        <w:t>Кодексте</w:t>
      </w:r>
      <w:r>
        <w:rPr>
          <w:rFonts w:ascii="Times New Roman"/>
          <w:b w:val="false"/>
          <w:i w:val="false"/>
          <w:color w:val="000000"/>
          <w:sz w:val="28"/>
        </w:rPr>
        <w:t xml:space="preserve"> айқындалған мәндері болады.</w:t>
      </w:r>
    </w:p>
    <w:bookmarkEnd w:id="15"/>
    <w:bookmarkStart w:name="z20" w:id="16"/>
    <w:p>
      <w:pPr>
        <w:spacing w:after="0"/>
        <w:ind w:left="0"/>
        <w:jc w:val="left"/>
      </w:pPr>
      <w:r>
        <w:rPr>
          <w:rFonts w:ascii="Times New Roman"/>
          <w:b/>
          <w:i w:val="false"/>
          <w:color w:val="000000"/>
        </w:rPr>
        <w:t xml:space="preserve"> 2-тарау. Жүйені қалыптастыру қағидалары</w:t>
      </w:r>
    </w:p>
    <w:bookmarkEnd w:id="16"/>
    <w:bookmarkStart w:name="z21" w:id="17"/>
    <w:p>
      <w:pPr>
        <w:spacing w:after="0"/>
        <w:ind w:left="0"/>
        <w:jc w:val="both"/>
      </w:pPr>
      <w:r>
        <w:rPr>
          <w:rFonts w:ascii="Times New Roman"/>
          <w:b w:val="false"/>
          <w:i w:val="false"/>
          <w:color w:val="000000"/>
          <w:sz w:val="28"/>
        </w:rPr>
        <w:t xml:space="preserve">
      4. Шикі мұнайды, газ конденсатын, шикі газды және оны қайта өңдеу өнімдерінің (тауарлық газдың) айналымы саласындағы қызметті жүзеге асыратын субъектілер (бұдан әрі – Субъектілер) көмірсутектер саласындағы уәкілетті органға (бұдан әрі – уәкілетті орган) Қазақстан Республикасының заңнамасына сәйкес тұтынушыға жеткізуге дайындалған шикі мұнай мен газ конденсатының айналымдағы мөлшері туралы, Қазақстан Республикасының заңнамасына сәйкес тұтынушыға өңдеуге және жеткізуге дайындалған, сондай-ақ өз мұқтаждарына пайдаланылатын, қабат қысымын сақтау және (немесе) ұстап тұру мақсатында қабатқа айдау арқылы кәдеге жаратуға жататын,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 шикі газдың айналымдағы мөлшері туралы деректерді есепке алудың өздерінде бар жүйелеріне қолжетімділік береді.</w:t>
      </w:r>
    </w:p>
    <w:bookmarkEnd w:id="17"/>
    <w:p>
      <w:pPr>
        <w:spacing w:after="0"/>
        <w:ind w:left="0"/>
        <w:jc w:val="both"/>
      </w:pPr>
      <w:r>
        <w:rPr>
          <w:rFonts w:ascii="Times New Roman"/>
          <w:b w:val="false"/>
          <w:i w:val="false"/>
          <w:color w:val="000000"/>
          <w:sz w:val="28"/>
        </w:rPr>
        <w:t>
      Жүйені қалыптастыру кезінде субъектілермен ақпараттық өзара іс-қимыл шеңберінде шикі мұнай және газ конденсаты, шикі газ және оны қайта өңдеу өнімдері (тауарлық газ) айналымы саласындағы қызметті жүзеге асыратын субъектілерде орнатылған есепке алу аспаптарынан алынған деректер пайдаланылады.</w:t>
      </w:r>
    </w:p>
    <w:bookmarkStart w:name="z22" w:id="18"/>
    <w:p>
      <w:pPr>
        <w:spacing w:after="0"/>
        <w:ind w:left="0"/>
        <w:jc w:val="both"/>
      </w:pPr>
      <w:r>
        <w:rPr>
          <w:rFonts w:ascii="Times New Roman"/>
          <w:b w:val="false"/>
          <w:i w:val="false"/>
          <w:color w:val="000000"/>
          <w:sz w:val="28"/>
        </w:rPr>
        <w:t>
      5. Жүйені қалыптастыру және өнеркәсіптік пайдалануға енгізу жөніндегі іс-шараларды жүргізу үшін уәкілетті орган құрамына уәкілетті органның өкілдері және өзге де мүдделі тұлғалар кіретін жұмыс тобын құрады.</w:t>
      </w:r>
    </w:p>
    <w:bookmarkEnd w:id="18"/>
    <w:bookmarkStart w:name="z23" w:id="19"/>
    <w:p>
      <w:pPr>
        <w:spacing w:after="0"/>
        <w:ind w:left="0"/>
        <w:jc w:val="both"/>
      </w:pPr>
      <w:r>
        <w:rPr>
          <w:rFonts w:ascii="Times New Roman"/>
          <w:b w:val="false"/>
          <w:i w:val="false"/>
          <w:color w:val="000000"/>
          <w:sz w:val="28"/>
        </w:rPr>
        <w:t>
      6. Жұмыс тобы дербес не консультанттар және (немесе) сарапшылар ретінде өзге де ұйымдарды тарта отырып:</w:t>
      </w:r>
    </w:p>
    <w:bookmarkEnd w:id="19"/>
    <w:bookmarkStart w:name="z24" w:id="20"/>
    <w:p>
      <w:pPr>
        <w:spacing w:after="0"/>
        <w:ind w:left="0"/>
        <w:jc w:val="both"/>
      </w:pPr>
      <w:r>
        <w:rPr>
          <w:rFonts w:ascii="Times New Roman"/>
          <w:b w:val="false"/>
          <w:i w:val="false"/>
          <w:color w:val="000000"/>
          <w:sz w:val="28"/>
        </w:rPr>
        <w:t>
      1) Субъектілердің бар жүйелеріне талдау жүргізу графигін әзірлейді;</w:t>
      </w:r>
    </w:p>
    <w:bookmarkEnd w:id="20"/>
    <w:bookmarkStart w:name="z25" w:id="21"/>
    <w:p>
      <w:pPr>
        <w:spacing w:after="0"/>
        <w:ind w:left="0"/>
        <w:jc w:val="both"/>
      </w:pPr>
      <w:r>
        <w:rPr>
          <w:rFonts w:ascii="Times New Roman"/>
          <w:b w:val="false"/>
          <w:i w:val="false"/>
          <w:color w:val="000000"/>
          <w:sz w:val="28"/>
        </w:rPr>
        <w:t>
      2) Субъектілердің бар жүйелеріне талдау жүргізеді;</w:t>
      </w:r>
    </w:p>
    <w:bookmarkEnd w:id="21"/>
    <w:bookmarkStart w:name="z26" w:id="22"/>
    <w:p>
      <w:pPr>
        <w:spacing w:after="0"/>
        <w:ind w:left="0"/>
        <w:jc w:val="both"/>
      </w:pPr>
      <w:r>
        <w:rPr>
          <w:rFonts w:ascii="Times New Roman"/>
          <w:b w:val="false"/>
          <w:i w:val="false"/>
          <w:color w:val="000000"/>
          <w:sz w:val="28"/>
        </w:rPr>
        <w:t>
      3) Субъектілердің жүйелерін интеграциялау және Жүйені қалыптастыру алгоритмдерін әзірлейді;</w:t>
      </w:r>
    </w:p>
    <w:bookmarkEnd w:id="22"/>
    <w:bookmarkStart w:name="z27" w:id="23"/>
    <w:p>
      <w:pPr>
        <w:spacing w:after="0"/>
        <w:ind w:left="0"/>
        <w:jc w:val="both"/>
      </w:pPr>
      <w:r>
        <w:rPr>
          <w:rFonts w:ascii="Times New Roman"/>
          <w:b w:val="false"/>
          <w:i w:val="false"/>
          <w:color w:val="000000"/>
          <w:sz w:val="28"/>
        </w:rPr>
        <w:t>
      4) әрбір субъект үшін Жүйеге интеграциялау мақсаттары үшін жүйелерді жетілдіру жөнінде ұсынымдар әзірлейді;</w:t>
      </w:r>
    </w:p>
    <w:bookmarkEnd w:id="23"/>
    <w:bookmarkStart w:name="z28" w:id="24"/>
    <w:p>
      <w:pPr>
        <w:spacing w:after="0"/>
        <w:ind w:left="0"/>
        <w:jc w:val="both"/>
      </w:pPr>
      <w:r>
        <w:rPr>
          <w:rFonts w:ascii="Times New Roman"/>
          <w:b w:val="false"/>
          <w:i w:val="false"/>
          <w:color w:val="000000"/>
          <w:sz w:val="28"/>
        </w:rPr>
        <w:t>
      5) Субъектілердің жүйелерін Жүйеге интеграциялау графигін әзірлейді;</w:t>
      </w:r>
    </w:p>
    <w:bookmarkEnd w:id="24"/>
    <w:bookmarkStart w:name="z29" w:id="25"/>
    <w:p>
      <w:pPr>
        <w:spacing w:after="0"/>
        <w:ind w:left="0"/>
        <w:jc w:val="both"/>
      </w:pPr>
      <w:r>
        <w:rPr>
          <w:rFonts w:ascii="Times New Roman"/>
          <w:b w:val="false"/>
          <w:i w:val="false"/>
          <w:color w:val="000000"/>
          <w:sz w:val="28"/>
        </w:rPr>
        <w:t>
      6) жүйелері тәжірибелік пайдалану сатысында Жүйеге интеграцияланатын субъектілердің тізбесін айқындайды.</w:t>
      </w:r>
    </w:p>
    <w:bookmarkEnd w:id="25"/>
    <w:bookmarkStart w:name="z30" w:id="26"/>
    <w:p>
      <w:pPr>
        <w:spacing w:after="0"/>
        <w:ind w:left="0"/>
        <w:jc w:val="both"/>
      </w:pPr>
      <w:r>
        <w:rPr>
          <w:rFonts w:ascii="Times New Roman"/>
          <w:b w:val="false"/>
          <w:i w:val="false"/>
          <w:color w:val="000000"/>
          <w:sz w:val="28"/>
        </w:rPr>
        <w:t>
      7. Жүйені өнеркәсіптік пайдалануға енгізгенге дейін жұмыс тобы мынадай іс-шараларды:</w:t>
      </w:r>
    </w:p>
    <w:bookmarkEnd w:id="26"/>
    <w:bookmarkStart w:name="z31" w:id="27"/>
    <w:p>
      <w:pPr>
        <w:spacing w:after="0"/>
        <w:ind w:left="0"/>
        <w:jc w:val="both"/>
      </w:pPr>
      <w:r>
        <w:rPr>
          <w:rFonts w:ascii="Times New Roman"/>
          <w:b w:val="false"/>
          <w:i w:val="false"/>
          <w:color w:val="000000"/>
          <w:sz w:val="28"/>
        </w:rPr>
        <w:t>
      1) Жүйе мен Субъектілердің интеграцияланған жүйелерінің ақпараттық өзара іс-қимылын сынау;</w:t>
      </w:r>
    </w:p>
    <w:bookmarkEnd w:id="27"/>
    <w:bookmarkStart w:name="z32" w:id="28"/>
    <w:p>
      <w:pPr>
        <w:spacing w:after="0"/>
        <w:ind w:left="0"/>
        <w:jc w:val="both"/>
      </w:pPr>
      <w:r>
        <w:rPr>
          <w:rFonts w:ascii="Times New Roman"/>
          <w:b w:val="false"/>
          <w:i w:val="false"/>
          <w:color w:val="000000"/>
          <w:sz w:val="28"/>
        </w:rPr>
        <w:t>
      2) тәжірибелік пайдалану нәтижелеріне талдау жүргізу, қажет болған кезде – ақпараттық өзара іс-қимыл шеңберінде әзірленген сервистерді пысықтау;</w:t>
      </w:r>
    </w:p>
    <w:bookmarkEnd w:id="28"/>
    <w:bookmarkStart w:name="z33" w:id="29"/>
    <w:p>
      <w:pPr>
        <w:spacing w:after="0"/>
        <w:ind w:left="0"/>
        <w:jc w:val="both"/>
      </w:pPr>
      <w:r>
        <w:rPr>
          <w:rFonts w:ascii="Times New Roman"/>
          <w:b w:val="false"/>
          <w:i w:val="false"/>
          <w:color w:val="000000"/>
          <w:sz w:val="28"/>
        </w:rPr>
        <w:t>
      3) қосылатын сервиске ақпараттық сұраныстардың қарқындылығын бағалау, жүктемелік тестілеу;</w:t>
      </w:r>
    </w:p>
    <w:bookmarkEnd w:id="29"/>
    <w:bookmarkStart w:name="z34" w:id="30"/>
    <w:p>
      <w:pPr>
        <w:spacing w:after="0"/>
        <w:ind w:left="0"/>
        <w:jc w:val="both"/>
      </w:pPr>
      <w:r>
        <w:rPr>
          <w:rFonts w:ascii="Times New Roman"/>
          <w:b w:val="false"/>
          <w:i w:val="false"/>
          <w:color w:val="000000"/>
          <w:sz w:val="28"/>
        </w:rPr>
        <w:t>
      4) Жүйеге алдын ала сынақтар жүргізеді.</w:t>
      </w:r>
    </w:p>
    <w:bookmarkEnd w:id="30"/>
    <w:bookmarkStart w:name="z35" w:id="31"/>
    <w:p>
      <w:pPr>
        <w:spacing w:after="0"/>
        <w:ind w:left="0"/>
        <w:jc w:val="both"/>
      </w:pPr>
      <w:r>
        <w:rPr>
          <w:rFonts w:ascii="Times New Roman"/>
          <w:b w:val="false"/>
          <w:i w:val="false"/>
          <w:color w:val="000000"/>
          <w:sz w:val="28"/>
        </w:rPr>
        <w:t xml:space="preserve">
      8. Жүйені өнеркәсіптік пайдалануға беру "Ақпараттандыру туралы" Қазақстан Республикасы Заңының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31"/>
    <w:bookmarkStart w:name="z36" w:id="32"/>
    <w:p>
      <w:pPr>
        <w:spacing w:after="0"/>
        <w:ind w:left="0"/>
        <w:jc w:val="both"/>
      </w:pPr>
      <w:r>
        <w:rPr>
          <w:rFonts w:ascii="Times New Roman"/>
          <w:b w:val="false"/>
          <w:i w:val="false"/>
          <w:color w:val="000000"/>
          <w:sz w:val="28"/>
        </w:rPr>
        <w:t>
      9. Жүйені өнеркәсіптік пайдалануға енгізгеннен кейін уәкілетті орган тәжірибелік пайдалану сатысында интеграцияланбаған Субъектілер жүйелерін интеграциялауды жүзеге асырады.</w:t>
      </w:r>
    </w:p>
    <w:bookmarkEnd w:id="32"/>
    <w:bookmarkStart w:name="z37" w:id="33"/>
    <w:p>
      <w:pPr>
        <w:spacing w:after="0"/>
        <w:ind w:left="0"/>
        <w:jc w:val="both"/>
      </w:pPr>
      <w:r>
        <w:rPr>
          <w:rFonts w:ascii="Times New Roman"/>
          <w:b w:val="false"/>
          <w:i w:val="false"/>
          <w:color w:val="000000"/>
          <w:sz w:val="28"/>
        </w:rPr>
        <w:t>
      10. Жүйені өнеркәсіптік пайдалануға енгізгеннен кейін Субъектілер өз жүйелерінің Жүйемен ақпараттық өзара іс-қимылының жұмыс істеу шарттарының өзгермейтіндігін қамтамасыз етеді.</w:t>
      </w:r>
    </w:p>
    <w:bookmarkEnd w:id="33"/>
    <w:bookmarkStart w:name="z38" w:id="34"/>
    <w:p>
      <w:pPr>
        <w:spacing w:after="0"/>
        <w:ind w:left="0"/>
        <w:jc w:val="left"/>
      </w:pPr>
      <w:r>
        <w:rPr>
          <w:rFonts w:ascii="Times New Roman"/>
          <w:b/>
          <w:i w:val="false"/>
          <w:color w:val="000000"/>
        </w:rPr>
        <w:t xml:space="preserve"> 3-тарау. Жүйенің жұмыс істеуі қағидалары</w:t>
      </w:r>
    </w:p>
    <w:bookmarkEnd w:id="34"/>
    <w:bookmarkStart w:name="z39" w:id="35"/>
    <w:p>
      <w:pPr>
        <w:spacing w:after="0"/>
        <w:ind w:left="0"/>
        <w:jc w:val="both"/>
      </w:pPr>
      <w:r>
        <w:rPr>
          <w:rFonts w:ascii="Times New Roman"/>
          <w:b w:val="false"/>
          <w:i w:val="false"/>
          <w:color w:val="000000"/>
          <w:sz w:val="28"/>
        </w:rPr>
        <w:t>
      11. Жүйеге жаңа ақпаратты енгізу Жүйенің деректер базасында жаңа ақпараттық жазбаларды құру арқылы жүзеге асырылады.</w:t>
      </w:r>
    </w:p>
    <w:bookmarkEnd w:id="35"/>
    <w:bookmarkStart w:name="z40" w:id="36"/>
    <w:p>
      <w:pPr>
        <w:spacing w:after="0"/>
        <w:ind w:left="0"/>
        <w:jc w:val="both"/>
      </w:pPr>
      <w:r>
        <w:rPr>
          <w:rFonts w:ascii="Times New Roman"/>
          <w:b w:val="false"/>
          <w:i w:val="false"/>
          <w:color w:val="000000"/>
          <w:sz w:val="28"/>
        </w:rPr>
        <w:t xml:space="preserve">
      12. Ақпараттық өзара іс-қимыл процесінде Қазақстан Республикасының заңнамасына сәйкес тұтынушыға жеткізуге дайындалған шикі мұнай мен газ конденсатының айналымдағы мөлшері туралы, Қазақстан Республикасының заңнамасына сәйкес тұтынушыға өңдеуге және жеткізуге дайындалған, сондай-ақ өз мұқтаждарына пайдаланылатын, қабат қысымын сақтау және (немесе) ұстап тұру мақсатында қабатқа айдау арқылы кәдеге жаратуға жататын,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 шикі газдың айналымдағы мөлшері туралы деректер Жүйеге беруге жатады.</w:t>
      </w:r>
    </w:p>
    <w:bookmarkEnd w:id="36"/>
    <w:bookmarkStart w:name="z41" w:id="37"/>
    <w:p>
      <w:pPr>
        <w:spacing w:after="0"/>
        <w:ind w:left="0"/>
        <w:jc w:val="both"/>
      </w:pPr>
      <w:r>
        <w:rPr>
          <w:rFonts w:ascii="Times New Roman"/>
          <w:b w:val="false"/>
          <w:i w:val="false"/>
          <w:color w:val="000000"/>
          <w:sz w:val="28"/>
        </w:rPr>
        <w:t>
      13. Мемлекеттік құпияларға, коммерциялық құпияға немесе Қазақстан Республикасының заңнамасымен қорғалатын өзге де құпияға жататын ақпаратты қоспағанда, Жүйеде қамтылған ақпарат жалпыға бірдей қолжетімді (бұдан әрі – жалпыға бірдей қолжетімді ақпарат) болып табылады.</w:t>
      </w:r>
    </w:p>
    <w:bookmarkEnd w:id="37"/>
    <w:bookmarkStart w:name="z42" w:id="38"/>
    <w:p>
      <w:pPr>
        <w:spacing w:after="0"/>
        <w:ind w:left="0"/>
        <w:jc w:val="both"/>
      </w:pPr>
      <w:r>
        <w:rPr>
          <w:rFonts w:ascii="Times New Roman"/>
          <w:b w:val="false"/>
          <w:i w:val="false"/>
          <w:color w:val="000000"/>
          <w:sz w:val="28"/>
        </w:rPr>
        <w:t>
      14. Уәкілетті орган жалпыға бірдей қолжетімді ақпаратты қалыптастыру және тарату мақсатында, сондай-ақ таратылуы шектелген ақпарат бөлігінде Жүйеде қамтылған ақпаратты өңдеуді және талдауды жүзеге асырады.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