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8cc8b1" w14:textId="28cc8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"Бағалау қызметі субъектілерінің кәсіпорынды мүлік кешені ретінде бағалау әдістеріне қойылатын талаптарды қолдануы жөніндегі ережені бекіту туралы" Қазақстан Республикасы Әділет министрінің 2002 жылғы 21 қарашадағы № 171 және Қазақстан Республикасы Қаржы министрінің 2002 жылғы 2 желтоқсандағы № 597 бірлескен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Әділет министрінің 2018 жылғы 15 мамырдағы № 748 және Қазақстан Республикасы Қаржы министрінің 2018 жылғы 17 мамырдағы № 531 бірлескен бұйрығы. Қазақстан Республикасының Әділет министрлігінде 2018 жылғы 28 мамырда № 16940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"Бағалау қызметі субъектілерінің кәсіпорынды мүлік кешені ретінде бағалау әдістеріне қойылатын талаптарды қолдануы жөніндегі ережені бекіту туралы" Қазақстан Республикасы Әділет министрінің 2002 жылғы 21 қарашадағы № 171 және Қазақстан Республикасы Қаржы министрінің 2002 жылғы 2 желтоқсандағы № 597 бірлескен бұйрығының (Нормативтік құқықтық актілерді мемлекеттік тіркеу тізілімінде </w:t>
      </w:r>
      <w:r>
        <w:rPr>
          <w:rFonts w:ascii="Times New Roman"/>
          <w:b w:val="false"/>
          <w:i w:val="false"/>
          <w:color w:val="000000"/>
          <w:sz w:val="28"/>
        </w:rPr>
        <w:t>№ 2067</w:t>
      </w:r>
      <w:r>
        <w:rPr>
          <w:rFonts w:ascii="Times New Roman"/>
          <w:b w:val="false"/>
          <w:i w:val="false"/>
          <w:color w:val="000000"/>
          <w:sz w:val="28"/>
        </w:rPr>
        <w:t xml:space="preserve"> болып тіркелген, Қазақстан Республикасы орталық атқарушы және өзге де мемлекеттік органдарының Нормативтік құқықтық актілері бюллетенінде 2003 жылы жарияланған) күші жойылды деп танылсын.</w:t>
      </w:r>
    </w:p>
    <w:bookmarkEnd w:id="1"/>
    <w:bookmarkStart w:name="z3" w:id="2"/>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2"/>
    <w:p>
      <w:pPr>
        <w:spacing w:after="0"/>
        <w:ind w:left="0"/>
        <w:jc w:val="both"/>
      </w:pPr>
      <w:r>
        <w:rPr>
          <w:rFonts w:ascii="Times New Roman"/>
          <w:b w:val="false"/>
          <w:i w:val="false"/>
          <w:color w:val="000000"/>
          <w:sz w:val="28"/>
        </w:rPr>
        <w:t>
      1) осы бірлескен бұйрықты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қағаздағы және электрондық түрдегі қазақ және орыс тілдеріндегі көшірмелерін Қазақстан Республикасы нормативтік құқықтық актілерінің эталондық бақылау банкінде ресми жариялау және оған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бұйрықты ресми жарияланғанынан кейін Әділет министрлігінің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Республикасының Әділет министрінің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66"/>
        <w:gridCol w:w="4234"/>
      </w:tblGrid>
      <w:tr>
        <w:trPr>
          <w:trHeight w:val="30" w:hRule="atLeast"/>
        </w:trPr>
        <w:tc>
          <w:tcPr>
            <w:tcW w:w="776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br/>
            </w:r>
            <w:r>
              <w:rPr>
                <w:rFonts w:ascii="Times New Roman"/>
                <w:b w:val="false"/>
                <w:i/>
                <w:color w:val="000000"/>
                <w:sz w:val="20"/>
              </w:rPr>
              <w:t xml:space="preserve">______________М. Бекетаев </w:t>
            </w:r>
            <w:r>
              <w:rPr>
                <w:rFonts w:ascii="Times New Roman"/>
                <w:b w:val="false"/>
                <w:i w:val="false"/>
                <w:color w:val="000000"/>
                <w:sz w:val="20"/>
              </w:rPr>
              <w:t>
</w:t>
            </w:r>
          </w:p>
        </w:tc>
        <w:tc>
          <w:tcPr>
            <w:tcW w:w="423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РеспубликасыныңҚаржы министрі______________Б. Сұлтанов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