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8929" w14:textId="13a8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15 мамырдағы № 204 бұйрығы. Қазақстан Республикасының Әділет министрлігінде 2018 жылғы 28 мамырда № 16937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2018-2019, 2019-2020, 2020-2021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2018-2019 оқу жылына арналған күндізгі оқу нысаны бойынша мамандықтар бөлінісінде жоғары білімі бар мамандарды даярлауға арналған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2018-2019 оқу жылына магистрлерді даярлауға арналған мемлекеттік білім беру тапсырысы;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2018-2019 оқу жылына PhD докторларын даярлауға арналған мемлекеттік білім беру тапсырысы бөлінсін.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(С.С. Ысмағұлова)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ресми жариялау үшін оның көшірмелерін мерзімді баспасөз басылымдарына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Респуликасы Білім және ғылым министрлігінің Заң қызметі және халықаралық ынтымақтастық департаментіне осы тармақтың 1), 2), 3) және 4) тармақшаларында көзделеген іс-шаралардың орындалуы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204 бұйрығына</w:t>
            </w:r>
            <w:r>
              <w:br/>
            </w: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2018-2019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w:t>
      </w:r>
    </w:p>
    <w:bookmarkEnd w:id="8"/>
    <w:p>
      <w:pPr>
        <w:spacing w:after="0"/>
        <w:ind w:left="0"/>
        <w:jc w:val="both"/>
      </w:pPr>
      <w:r>
        <w:rPr>
          <w:rFonts w:ascii="Times New Roman"/>
          <w:b w:val="false"/>
          <w:i w:val="false"/>
          <w:color w:val="ff0000"/>
          <w:sz w:val="28"/>
        </w:rPr>
        <w:t xml:space="preserve">
      Ескерту. Білім беру тапсырысына өзгеріс енгізілді – ҚР Білім және ғылым министрінің 02.08.2018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2684"/>
        <w:gridCol w:w="1126"/>
        <w:gridCol w:w="1126"/>
        <w:gridCol w:w="1113"/>
        <w:gridCol w:w="13"/>
        <w:gridCol w:w="931"/>
        <w:gridCol w:w="932"/>
        <w:gridCol w:w="932"/>
        <w:gridCol w:w="932"/>
        <w:gridCol w:w="739"/>
      </w:tblGrid>
      <w:tr>
        <w:trPr>
          <w:trHeight w:val="30" w:hRule="atLeast"/>
        </w:trPr>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(неміс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(француз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қазақ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орыс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неміс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араб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түрік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корей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қытай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жапон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парсы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өзбек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ұйғыр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үнді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француз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өнері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сақтау және әлеуметтік қамтамасыз ету (медицина)</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Денсаулық сақтау және әлеуметтік қамтамасыз ету (медицина)</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5В113000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Түркия Республикасынан, басқа да түркітілдес республикалардан студенттерді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студенттерді, оқытуға оның ішінде шетелдік азаматтарды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"Назарбаев Университеті" ДБҰ дайындық бөлімінде тыңдаушыларды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оқу орындарының дайындық бөлімінде Қазақстан Республикасының азаматтары болып табылмайтын ұлты қазақ адамдарды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авиациация институтының "Восход" филиалы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5В100200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204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2018-2019 оқу жылына магистрлерді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Білім беру тапсырысы жаңа редакцияда – ҚР Білім және ғылым министрінің м.а. 30.11.2018 </w:t>
      </w:r>
      <w:r>
        <w:rPr>
          <w:rFonts w:ascii="Times New Roman"/>
          <w:b w:val="false"/>
          <w:i w:val="false"/>
          <w:color w:val="ff0000"/>
          <w:sz w:val="28"/>
        </w:rPr>
        <w:t>№ 659</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Білім және ғылым министрінің м.а. 10.04.2019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2016"/>
        <w:gridCol w:w="2073"/>
        <w:gridCol w:w="2073"/>
        <w:gridCol w:w="1359"/>
        <w:gridCol w:w="1359"/>
      </w:tblGrid>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ғылыми-педагогикалық бағыт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бейінді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және әдебиеті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және әдебиеті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өлшеу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Соттық экспертиза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журналистика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Мұнау-газ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 және технологиялары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құралдардың химиялық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заттар мен бұйымдар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іздеу әдістері және пайдалы қазбалар кен орындарын барлау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Жеміс-көкеніс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таиғатты пайдалануды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мейрамхана бизнесі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204 бұйрығына</w:t>
            </w:r>
            <w:r>
              <w:br/>
            </w:r>
            <w:r>
              <w:rPr>
                <w:rFonts w:ascii="Times New Roman"/>
                <w:b w:val="false"/>
                <w:i w:val="false"/>
                <w:color w:val="000000"/>
                <w:sz w:val="20"/>
              </w:rPr>
              <w:t>3-қосымша</w:t>
            </w:r>
          </w:p>
        </w:tc>
      </w:tr>
    </w:tbl>
    <w:bookmarkStart w:name="z18" w:id="9"/>
    <w:p>
      <w:pPr>
        <w:spacing w:after="0"/>
        <w:ind w:left="0"/>
        <w:jc w:val="left"/>
      </w:pPr>
      <w:r>
        <w:rPr>
          <w:rFonts w:ascii="Times New Roman"/>
          <w:b/>
          <w:i w:val="false"/>
          <w:color w:val="000000"/>
        </w:rPr>
        <w:t xml:space="preserve"> 2018-2019 оқу жылына PhD докторларын даярлауға арналған мемлекеттік білім беру тапсырысы</w:t>
      </w:r>
    </w:p>
    <w:bookmarkEnd w:id="9"/>
    <w:p>
      <w:pPr>
        <w:spacing w:after="0"/>
        <w:ind w:left="0"/>
        <w:jc w:val="both"/>
      </w:pPr>
      <w:r>
        <w:rPr>
          <w:rFonts w:ascii="Times New Roman"/>
          <w:b w:val="false"/>
          <w:i w:val="false"/>
          <w:color w:val="ff0000"/>
          <w:sz w:val="28"/>
        </w:rPr>
        <w:t xml:space="preserve">
      Ескерту. Білім беру тапсырысы жаңа редакцияда – ҚР Білім және ғылым министрінің м.а. 30.11.2018 </w:t>
      </w:r>
      <w:r>
        <w:rPr>
          <w:rFonts w:ascii="Times New Roman"/>
          <w:b w:val="false"/>
          <w:i w:val="false"/>
          <w:color w:val="ff0000"/>
          <w:sz w:val="28"/>
        </w:rPr>
        <w:t>№ 659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2738"/>
        <w:gridCol w:w="5078"/>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оқу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Мұнау-газ ісі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 және технологиялары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құралдардың химиялық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есептегіш техника және басқару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Жеміс-көкеніс шаруашылығы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шауашылығын энергиямен қамтамасыз ету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Әәскери іс және қауіпсіздік</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6D100200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