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e0890" w14:textId="e9e08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учаскелеріндегі қылқан жапырақты екпелерде санитариялық мақсатта ағаш кесуді жүргізуге тыйым салу туралы" Қазақстан Республикасы Ауыл шаруашылығы министрлігінің Орман шаруашылығы және жануарлар дүниесі комитеті төрағасының міндетін атқарушының 2016 жылғы 22 желтоқсандағы № 287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2018 жылғы 28 сәуірдегі № 17-5-6/119 бұйрығы. Қазақстан Республикасының Әділет министрлігінде 2018 жылғы 18 мамырда № 16908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"Мемлекеттiк орман қоры учаскелерiндегі қылқан жапырақты екпелерде санитариялық мақсатта ағаш кесуді жүргізуге тыйым салу туралы" Қазақстан Республикасы Ауыл шаруашылығы министрлігінің Орман шаруашылығы және жануарлар дүниесі комитеті төрағасының міндетін атқарушының 2016 жылғы 22 желтоқсандағы № 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14690 болып тіркелген, 2013 жылғы 17 тамызда "Егемен Қазақстан" газетінің № 157 (29138)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p>
      <w:pPr>
        <w:spacing w:after="0"/>
        <w:ind w:left="0"/>
        <w:jc w:val="both"/>
      </w:pPr>
      <w:r>
        <w:rPr>
          <w:rFonts w:ascii="Times New Roman"/>
          <w:b w:val="false"/>
          <w:i w:val="false"/>
          <w:color w:val="000000"/>
          <w:sz w:val="28"/>
        </w:rPr>
        <w:t>
      "Шығыс Қазақстан облысы мемлекеттік орман қоры учаскелеріндегі майқарағай екпелерінде санитариялық мақсатта ағаш кесуді жүргізуге тыйым салу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Шығыс Қазақстан облысы мемлекеттік орман қоры учаскелеріндегі майқарағай екпелерінде санитариялық мақсатта ағаш кесуді жүргізуге тыйым салынсын.";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Шығыс Қазақстан облысының Табиғи ресурстар және табиғат пайдалануды реттеу басқармасы мен Орман шаруашылығы және жануарлар дүниесі комитетінің ведомстволық бағыныстағы мекемелері:</w:t>
      </w:r>
    </w:p>
    <w:bookmarkEnd w:id="4"/>
    <w:bookmarkStart w:name="z8" w:id="5"/>
    <w:p>
      <w:pPr>
        <w:spacing w:after="0"/>
        <w:ind w:left="0"/>
        <w:jc w:val="both"/>
      </w:pPr>
      <w:r>
        <w:rPr>
          <w:rFonts w:ascii="Times New Roman"/>
          <w:b w:val="false"/>
          <w:i w:val="false"/>
          <w:color w:val="000000"/>
          <w:sz w:val="28"/>
        </w:rPr>
        <w:t>
      1) сүректі түбірімен босатудың жыл сайынғы мөлшеріне өтінімдер қалыптастыру кезінде қылқан жапырақты екпелерде санитариялық мақсатта ағаш кесуді жүргізуге тыйым салынғанын ескерсін;</w:t>
      </w:r>
    </w:p>
    <w:bookmarkEnd w:id="5"/>
    <w:bookmarkStart w:name="z9" w:id="6"/>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1-тармағын</w:t>
      </w:r>
      <w:r>
        <w:rPr>
          <w:rFonts w:ascii="Times New Roman"/>
          <w:b w:val="false"/>
          <w:i w:val="false"/>
          <w:color w:val="000000"/>
          <w:sz w:val="28"/>
        </w:rPr>
        <w:t xml:space="preserve"> iске асыру жөнiнде өзге де шараларды қолдансын.".</w:t>
      </w:r>
    </w:p>
    <w:bookmarkEnd w:id="6"/>
    <w:bookmarkStart w:name="z10" w:id="7"/>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комитетінің Орман және ерекше қорғалатын табиғи аумақтар басқармасы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қағазға басылған және электрондық нұсқадағы көшірмесінің ресми жариялау және Қазақстан Республикасының нормативтік құқықтық актiлерiнiң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9"/>
    <w:bookmarkStart w:name="z13" w:id="10"/>
    <w:p>
      <w:pPr>
        <w:spacing w:after="0"/>
        <w:ind w:left="0"/>
        <w:jc w:val="both"/>
      </w:pPr>
      <w:r>
        <w:rPr>
          <w:rFonts w:ascii="Times New Roman"/>
          <w:b w:val="false"/>
          <w:i w:val="false"/>
          <w:color w:val="000000"/>
          <w:sz w:val="28"/>
        </w:rPr>
        <w:t>
      3) осы бұйрық мемлекеттік тіркегеннен кейін күнтізбелік он күн ішінде оның көшірмесінің мерзімді баспа басылымдарына ресми жариялауға жіберілуін;</w:t>
      </w:r>
    </w:p>
    <w:bookmarkEnd w:id="10"/>
    <w:bookmarkStart w:name="z14" w:id="11"/>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жануарлар дүниесі комитеті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