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6055" w14:textId="ac76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келісімшарттың жұмыс бағдарламасының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23 сәуірдегі № 262 бұйрығы. Қазақстан Республикасының Әділет министрлігінде 2018 жылғы 10 мамырда № 16874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жылдан бастап қолданысқа енгізіледі.</w:t>
      </w:r>
    </w:p>
    <w:bookmarkStart w:name="z2"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2017 жылғы 27 желтоқсандағы Кодексінің 278-бабының 13-тармағының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1. Қоса беріліп отырған Жер қойнауын пайдалануға арналған келісімшарттың жұмыс бағдарламасының нысаны бекітілсін.</w:t>
      </w:r>
    </w:p>
    <w:bookmarkEnd w:id="1"/>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заңнамамен белгіленген тәртіпте:</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w:t>
      </w:r>
      <w:r>
        <w:rPr>
          <w:rFonts w:ascii="Times New Roman"/>
          <w:b w:val="false"/>
          <w:i w:val="false"/>
          <w:color w:val="000000"/>
          <w:sz w:val="28"/>
        </w:rPr>
        <w:t>"Республикалық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3) осы бұйрық Қазақстан Республикасы Инвестициялар және даму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"Жер қойнауы және жер қойнауын пайдалану туралы" Қазақстан Республикасының 2017 жылғы 27 желтоқсандағы Кодексі қолданысқа енгізілгенге дейін жасасқан жер қойнауын пайдалануға арналған келісімшарттарға қолданылады.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23 сәуірдегі</w:t>
            </w:r>
            <w:r>
              <w:br/>
            </w:r>
            <w:r>
              <w:rPr>
                <w:rFonts w:ascii="Times New Roman"/>
                <w:b w:val="false"/>
                <w:i w:val="false"/>
                <w:color w:val="000000"/>
                <w:sz w:val="20"/>
              </w:rPr>
              <w:t>№ 262 бұйрығымен бекітілген</w:t>
            </w:r>
            <w:r>
              <w:br/>
            </w:r>
            <w:r>
              <w:rPr>
                <w:rFonts w:ascii="Times New Roman"/>
                <w:b w:val="false"/>
                <w:i w:val="false"/>
                <w:color w:val="000000"/>
                <w:sz w:val="20"/>
              </w:rPr>
              <w:t>Нысаны</w:t>
            </w:r>
          </w:p>
        </w:tc>
      </w:tr>
    </w:tbl>
    <w:bookmarkStart w:name="z12" w:id="9"/>
    <w:p>
      <w:pPr>
        <w:spacing w:after="0"/>
        <w:ind w:left="0"/>
        <w:jc w:val="left"/>
      </w:pPr>
      <w:r>
        <w:rPr>
          <w:rFonts w:ascii="Times New Roman"/>
          <w:b/>
          <w:i w:val="false"/>
          <w:color w:val="000000"/>
        </w:rPr>
        <w:t xml:space="preserve"> Жер қойнауын пайдалануға арналған келісімшарттың жұмыс бағдарламасы</w:t>
      </w:r>
    </w:p>
    <w:bookmarkEnd w:id="9"/>
    <w:p>
      <w:pPr>
        <w:spacing w:after="0"/>
        <w:ind w:left="0"/>
        <w:jc w:val="both"/>
      </w:pPr>
      <w:r>
        <w:rPr>
          <w:rFonts w:ascii="Times New Roman"/>
          <w:b/>
          <w:i w:val="false"/>
          <w:color w:val="000000"/>
          <w:sz w:val="28"/>
        </w:rPr>
        <w:t>1. Барлауға арналған келісімшарттың жұмыс бағдарламасы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(келісімшарттық аумақтың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3557"/>
        <w:gridCol w:w="1068"/>
        <w:gridCol w:w="746"/>
        <w:gridCol w:w="747"/>
        <w:gridCol w:w="2288"/>
        <w:gridCol w:w="2289"/>
      </w:tblGrid>
      <w:tr>
        <w:trPr>
          <w:trHeight w:val="30" w:hRule="atLeast"/>
        </w:trPr>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кезеңі үшін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бөлу</w:t>
            </w:r>
            <w:r>
              <w:br/>
            </w:r>
            <w:r>
              <w:rPr>
                <w:rFonts w:ascii="Times New Roman"/>
                <w:b w:val="false"/>
                <w:i w:val="false"/>
                <w:color w:val="000000"/>
                <w:sz w:val="20"/>
              </w:rPr>
              <w:t>
(1-і, 2-і және кейінгі жылдарға)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көлем</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құны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көлем</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құны</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Барлауға арналған шығыстар, барлығы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бағыттары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бойы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түсірілім жұмыстары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шақырым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Топографикалық жұмыстар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бойы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саны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жұмыстары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шаршы/бойы шақырым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деректерді өндеу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жұмыстары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метрлері/саны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Инженерлік-геологиялық жұмыстар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барлау жөніндегі басқа да жұмыстар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 экономикалық дамыту және оның инфрақұрылымын дамыту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қорына аударымдар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оқыту, біліктілігін арттыру, қайта даярлау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Жанама шығыстар, барлығы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қою бонусы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 (оның ішінде: геологиялық ақпарат үшін төлем)</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 Барлау немесе бірлестірілген барлау және өндіруге арналған келісімшарттың жұмыс бағдарламасы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(келісімшарттық аумақтың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5424"/>
        <w:gridCol w:w="1125"/>
        <w:gridCol w:w="576"/>
        <w:gridCol w:w="943"/>
        <w:gridCol w:w="3134"/>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Өндіру/бірлестірілген барлау және өндіру кезеңінде жиыны</w:t>
            </w:r>
          </w:p>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бөлу</w:t>
            </w:r>
            <w:r>
              <w:br/>
            </w:r>
            <w:r>
              <w:rPr>
                <w:rFonts w:ascii="Times New Roman"/>
                <w:b w:val="false"/>
                <w:i w:val="false"/>
                <w:color w:val="000000"/>
                <w:sz w:val="20"/>
              </w:rPr>
              <w:t>
(1-і, 2-і және кейінгі жылдарға)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w:t>
            </w:r>
            <w:r>
              <w:br/>
            </w:r>
            <w:r>
              <w:rPr>
                <w:rFonts w:ascii="Times New Roman"/>
                <w:b w:val="false"/>
                <w:i w:val="false"/>
                <w:color w:val="000000"/>
                <w:sz w:val="20"/>
              </w:rPr>
              <w:t>
көлем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Барлауға арналған шығыстар, барлығы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бағыттары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бойы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түсірілім жұмыстары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шақырым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Топографикалық жұмыстар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бойы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Литогеохимиялық жұмыстар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саны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-кен жұмыстары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Шаршы/бойы шақырым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Геофизикалық деректерді өндеу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 жұмыстары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метрлері/саны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жұмыстар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жұмыстар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барлау жөніндегі басқа да жұмыстар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 кезінде (егер болған жағдайда) өндірістік және инфрақұрылым объектілері және оларды салу мерзімдері (жабдықтар).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саны</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шығыстар, барлығы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мақалаларды түсіндірумен өндіру кезеңі мен алғашқы шикізатты қайта өндеу бойынша пайдалану шығыстары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шығыстар, барлығы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(пайдалы қазбаны көрсету)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тонна/миллион текше метр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-кендерді дайындау жұмыстары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бойы/мың текше метр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тау- кен жұмыстары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бойы/мың текше метр</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бойынша басқа да жұмыстар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қайта өндеу </w:t>
            </w:r>
            <w:r>
              <w:br/>
            </w:r>
            <w:r>
              <w:rPr>
                <w:rFonts w:ascii="Times New Roman"/>
                <w:b w:val="false"/>
                <w:i w:val="false"/>
                <w:color w:val="000000"/>
                <w:sz w:val="20"/>
              </w:rPr>
              <w:t xml:space="preserve">
(жұмыстардың тізбесін көрсету)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пайдалану шығыстар (негізгі мақалаларды толық жаза отырып)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жоба бойынша және өнім түрлері бойынша жиынтық табыс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әлеуметтік экономикалық дамыту және оның инфрақұрылымын дамыту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Жою қорына аударымдар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азаматтарын оқыту, біліктілігін арттыру, қайта даярлау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 ғылыми -техникалық және (немесе) тәжірибелік -конструкторлық жұмыстарға арналған шығыстар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w:t>
            </w:r>
            <w:r>
              <w:br/>
            </w:r>
            <w:r>
              <w:rPr>
                <w:rFonts w:ascii="Times New Roman"/>
                <w:b w:val="false"/>
                <w:i w:val="false"/>
                <w:color w:val="000000"/>
                <w:sz w:val="20"/>
              </w:rPr>
              <w:t>
(негізгі мақалаларды көрсету)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келісімшарт бойынша қызметтерді жүзеге асыру шеңберінде салық және бюджетке төленетін басқа да міндетті төлемдер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бонустары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 шығыстар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салынатын табыс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 кәсіпорынның қарауында қалатын, таза кіріс</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Жылдық ақша ағыны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Дисконтталған 10, 15 және 20 пайыздық тең мөлшер кезінде таза ағымдағы келтірілген жоба құны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жоба тиімділігінің ішкі нормасы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 Барлау немесе өндіруге байланысты емес, құрылыс және (немесе) жерасты құрылыстарын пайдалануға арналған келісімшарттың жұмыс бағдарламасы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(жер қойнауын пайдалану объектілері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705"/>
        <w:gridCol w:w="1262"/>
        <w:gridCol w:w="3588"/>
        <w:gridCol w:w="3513"/>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немесе өндіруге байланысты емес, құрылыс және (немесе) жерасты құрылыстары кезіндегі жиыны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бөлу</w:t>
            </w:r>
            <w:r>
              <w:br/>
            </w:r>
            <w:r>
              <w:rPr>
                <w:rFonts w:ascii="Times New Roman"/>
                <w:b w:val="false"/>
                <w:i w:val="false"/>
                <w:color w:val="000000"/>
                <w:sz w:val="20"/>
              </w:rPr>
              <w:t>
(1-і, 2-і және кейінгі жылдарға)</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шығыстар, барлығы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шығыстары, барлығы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және\немесе құрылыстарды пайдалану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 ойып алу көлемі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көму көлемі </w:t>
            </w:r>
            <w:r>
              <w:br/>
            </w:r>
            <w:r>
              <w:rPr>
                <w:rFonts w:ascii="Times New Roman"/>
                <w:b w:val="false"/>
                <w:i w:val="false"/>
                <w:color w:val="000000"/>
                <w:sz w:val="20"/>
              </w:rPr>
              <w:t>
(түрлерін көрсету)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тонна/мың текше метр</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бөгетшені салуға арналған топырақтың шығыстары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құрылыстардың саны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 ағыстардың көлемі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Қорымдар саны </w:t>
            </w:r>
            <w:r>
              <w:br/>
            </w:r>
            <w:r>
              <w:rPr>
                <w:rFonts w:ascii="Times New Roman"/>
                <w:b w:val="false"/>
                <w:i w:val="false"/>
                <w:color w:val="000000"/>
                <w:sz w:val="20"/>
              </w:rPr>
              <w:t>
(радиактивті заттар үшін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пайдалану шығыстары (негізгі мақалаларды толық жаза отырып)</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әлеуметтік экономикалық дамыту және оның инфрақұрылымын дамыту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Қауіптерді сақтандыру, барлығы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Полигонның жылдық өнімділігі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