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09e8" w14:textId="7b10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Белгілі бір аумақта халықтың тыныс-тіршілік ету жағдайлары бұзылған кезде бұқаралық ақпарат құралдарына ресми хабарларды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2018 жылғы 29 наурыздағы № 117 бұйрығы. Қазақстан Республикасының Әділет министрлігінде 2018 жылғы 17 сәуірде № 16765 болып тіркелді. Күші жойылды - Қазақстан Республикасы Мәдениет және ақпарат министрінің м.а. 2024 жылғы 27 желтоқсандағы № 637-НҚ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27.12.2024 </w:t>
      </w:r>
      <w:r>
        <w:rPr>
          <w:rFonts w:ascii="Times New Roman"/>
          <w:b w:val="false"/>
          <w:i w:val="false"/>
          <w:color w:val="ff0000"/>
          <w:sz w:val="28"/>
        </w:rPr>
        <w:t>№ 637-НҚ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Республикасының Заңы 4-3-бабының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Белгілі бір аумақта халықтың тыныс-тіршілік ету жағдайлары бұзылған кезде бұқаралық ақпарат құралдарына ресми хабарларды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117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Белгілі бір аумақта халықтың тыныс-тіршілік ету жағдайлары бұзылған кезде бұқаралық ақпарат құралдарына ресми хабарларды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Белгілі бір аумақта халықтың тыныс-тіршілік ету жағдайлары бұзылған кезде бұқаралық ақпарат құралдарына ресми хабарларды беру қағидалары (бұдан әрі – Қағидалар) "Бұқаралық ақпарат құралдары туралы" 1999 жылғы 23 шілдедегі Қазақстан Республикасының Заңы 4-3-бабының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әзірленген және белгілі бір аумақта халықтың тыныс-тіршілік ету жағдайлары бұзылған кезде бұқаралық ақпарат құралдарына ресми хабарларды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бұқаралық ақпарат құралдары саласындағы уәкiлеттi орган – бұқаралық ақпарат құралдары саласында мемлекеттiк реттеудi жүзеге асыратын мемлекеттiк орган (бұдан әрi – уәкiлеттi орган);</w:t>
      </w:r>
    </w:p>
    <w:bookmarkEnd w:id="13"/>
    <w:bookmarkStart w:name="z16" w:id="14"/>
    <w:p>
      <w:pPr>
        <w:spacing w:after="0"/>
        <w:ind w:left="0"/>
        <w:jc w:val="both"/>
      </w:pPr>
      <w:r>
        <w:rPr>
          <w:rFonts w:ascii="Times New Roman"/>
          <w:b w:val="false"/>
          <w:i w:val="false"/>
          <w:color w:val="000000"/>
          <w:sz w:val="28"/>
        </w:rPr>
        <w:t xml:space="preserve">
      2) ресми хабар –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ақпарат иесімен бұқаралық ақпарат құралдары арқылы берілетін және (немесе) таратылатын ақпарат;</w:t>
      </w:r>
    </w:p>
    <w:bookmarkEnd w:id="14"/>
    <w:bookmarkStart w:name="z17" w:id="15"/>
    <w:p>
      <w:pPr>
        <w:spacing w:after="0"/>
        <w:ind w:left="0"/>
        <w:jc w:val="both"/>
      </w:pPr>
      <w:r>
        <w:rPr>
          <w:rFonts w:ascii="Times New Roman"/>
          <w:b w:val="false"/>
          <w:i w:val="false"/>
          <w:color w:val="000000"/>
          <w:sz w:val="28"/>
        </w:rPr>
        <w:t>
      3) халықтың тыныс-тіршілік ету жағдайларын бұзу – оның факторларының адамға жағымсыз әсер етуі орын алатын тыныс-тіршілік ету жағдайының өзгеруі.</w:t>
      </w:r>
    </w:p>
    <w:bookmarkEnd w:id="15"/>
    <w:bookmarkStart w:name="z18" w:id="16"/>
    <w:p>
      <w:pPr>
        <w:spacing w:after="0"/>
        <w:ind w:left="0"/>
        <w:jc w:val="left"/>
      </w:pPr>
      <w:r>
        <w:rPr>
          <w:rFonts w:ascii="Times New Roman"/>
          <w:b/>
          <w:i w:val="false"/>
          <w:color w:val="000000"/>
        </w:rPr>
        <w:t xml:space="preserve"> 2-тарау. Белгілі бір аумақта халықтың тыныс-тіршілік ету жағдайлары бұзылған кезде бұқаралық ақпарат құралдарына ресми хабарларды беру тәртібі</w:t>
      </w:r>
    </w:p>
    <w:bookmarkEnd w:id="16"/>
    <w:bookmarkStart w:name="z19" w:id="17"/>
    <w:p>
      <w:pPr>
        <w:spacing w:after="0"/>
        <w:ind w:left="0"/>
        <w:jc w:val="both"/>
      </w:pPr>
      <w:r>
        <w:rPr>
          <w:rFonts w:ascii="Times New Roman"/>
          <w:b w:val="false"/>
          <w:i w:val="false"/>
          <w:color w:val="000000"/>
          <w:sz w:val="28"/>
        </w:rPr>
        <w:t>
      3. Халықтың тыныс-тіршілік ету жағдайлары бұзылу факторлары туындаған кезден бастап, орталық мемлекеттік органдар және жергілікті атқарушы органдар олардың құзыретіне жатқанда, 3 сағаттан кешіктірмей бұқаралық ақпарат құралдарына ресми хабар береді.</w:t>
      </w:r>
    </w:p>
    <w:bookmarkEnd w:id="17"/>
    <w:bookmarkStart w:name="z20" w:id="18"/>
    <w:p>
      <w:pPr>
        <w:spacing w:after="0"/>
        <w:ind w:left="0"/>
        <w:jc w:val="both"/>
      </w:pPr>
      <w:r>
        <w:rPr>
          <w:rFonts w:ascii="Times New Roman"/>
          <w:b w:val="false"/>
          <w:i w:val="false"/>
          <w:color w:val="000000"/>
          <w:sz w:val="28"/>
        </w:rPr>
        <w:t>
      4. Ресми хабарды қалыптастыруды бұқаралық ақпарат құралдарымен өзара іс-қимыл бойынша уәкілетті тұлға (бөлімше) жүзеге асырады және орталық мемлекеттік немесе жергілікті атқарушы органның бірінші басшысымен немесе оны алмастыратын адаммен келісіледі.</w:t>
      </w:r>
    </w:p>
    <w:bookmarkEnd w:id="18"/>
    <w:bookmarkStart w:name="z21" w:id="19"/>
    <w:p>
      <w:pPr>
        <w:spacing w:after="0"/>
        <w:ind w:left="0"/>
        <w:jc w:val="both"/>
      </w:pPr>
      <w:r>
        <w:rPr>
          <w:rFonts w:ascii="Times New Roman"/>
          <w:b w:val="false"/>
          <w:i w:val="false"/>
          <w:color w:val="000000"/>
          <w:sz w:val="28"/>
        </w:rPr>
        <w:t>
      5. Ресми хабар қалыптасқан тыныс-тіршілігін бұзу жағдайларына, оны ұсыну кезіндегі оларды жою жөнінде қабылданатын шараларға қатысты барынша толық деректерді қамтуы тиіс.</w:t>
      </w:r>
    </w:p>
    <w:bookmarkEnd w:id="19"/>
    <w:bookmarkStart w:name="z22" w:id="20"/>
    <w:p>
      <w:pPr>
        <w:spacing w:after="0"/>
        <w:ind w:left="0"/>
        <w:jc w:val="both"/>
      </w:pPr>
      <w:r>
        <w:rPr>
          <w:rFonts w:ascii="Times New Roman"/>
          <w:b w:val="false"/>
          <w:i w:val="false"/>
          <w:color w:val="000000"/>
          <w:sz w:val="28"/>
        </w:rPr>
        <w:t>
      6. Халықтың тыныс-тіршілік ету жағдайларының бұзылу фактілері туралы ресми хабарларды бұқаралық ақпарат құралдарына ұсыну мыналар:</w:t>
      </w:r>
    </w:p>
    <w:bookmarkEnd w:id="20"/>
    <w:bookmarkStart w:name="z23" w:id="21"/>
    <w:p>
      <w:pPr>
        <w:spacing w:after="0"/>
        <w:ind w:left="0"/>
        <w:jc w:val="both"/>
      </w:pPr>
      <w:r>
        <w:rPr>
          <w:rFonts w:ascii="Times New Roman"/>
          <w:b w:val="false"/>
          <w:i w:val="false"/>
          <w:color w:val="000000"/>
          <w:sz w:val="28"/>
        </w:rPr>
        <w:t>
      1) орталық мемлекеттік немесе жергілікті атқарушы органның ресми интернет-ресурсына және әлеуметтік желілердің ресми аккаунттарына ресми хабар жариялау;</w:t>
      </w:r>
    </w:p>
    <w:bookmarkEnd w:id="21"/>
    <w:bookmarkStart w:name="z24" w:id="22"/>
    <w:p>
      <w:pPr>
        <w:spacing w:after="0"/>
        <w:ind w:left="0"/>
        <w:jc w:val="both"/>
      </w:pPr>
      <w:r>
        <w:rPr>
          <w:rFonts w:ascii="Times New Roman"/>
          <w:b w:val="false"/>
          <w:i w:val="false"/>
          <w:color w:val="000000"/>
          <w:sz w:val="28"/>
        </w:rPr>
        <w:t>
      2) бұқаралық ақпарат құралдарының бар электрондық мекенжайына арнайы ресми хабар тарату;</w:t>
      </w:r>
    </w:p>
    <w:bookmarkEnd w:id="22"/>
    <w:bookmarkStart w:name="z25" w:id="23"/>
    <w:p>
      <w:pPr>
        <w:spacing w:after="0"/>
        <w:ind w:left="0"/>
        <w:jc w:val="both"/>
      </w:pPr>
      <w:r>
        <w:rPr>
          <w:rFonts w:ascii="Times New Roman"/>
          <w:b w:val="false"/>
          <w:i w:val="false"/>
          <w:color w:val="000000"/>
          <w:sz w:val="28"/>
        </w:rPr>
        <w:t>
      3) коммуникациялар және мемлекеттік органдар қызметтерінің алаңдарында брифинг өткізу арқылы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