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b852" w14:textId="917b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мүлікті иеліктен шығару түрлерін таңдау бойынша критерийлерді анықтау туралы" Қазақстан Республикасы Қаржы министрінің 2014 жылғы 17 қыркүйектегі № 402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361 бұйрығы. Қазақстан Республикасының Әділет министрлігінде 2018 жылғы 29 наурызда № 16670 болып тіркелді. Күші жойылды - Қазақстан Республикасы Қаржы министрінің 2025 жылғы 13 ақпандағы № 66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13.02.2025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"Республикалық мүлікті иеліктен шығару түрлерін таңдау бойынша критерийлерді анықтау туралы" Қазақстан Республикасы Қаржы министрінің 2014 жылғы 17 қыркүйектегі № 402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9809 болып тіркелген, "Әділет" ақпараттық-құқықтық жүйесінде 2014 жылғы 5 қарашада жарияланған) мынадай өзгерістер енгізілсін: </w:t>
      </w:r>
    </w:p>
    <w:bookmarkEnd w:id="0"/>
    <w:bookmarkStart w:name="z5" w:id="1"/>
    <w:p>
      <w:pPr>
        <w:spacing w:after="0"/>
        <w:ind w:left="0"/>
        <w:jc w:val="both"/>
      </w:pPr>
      <w:r>
        <w:rPr>
          <w:rFonts w:ascii="Times New Roman"/>
          <w:b w:val="false"/>
          <w:i w:val="false"/>
          <w:color w:val="000000"/>
          <w:sz w:val="28"/>
        </w:rPr>
        <w:t>
      көрсетілген бұйрықтың тақырыбы мынадай редакцияда жазылсын, орыс тіліндегі мәтін өзгермейді:</w:t>
      </w:r>
    </w:p>
    <w:bookmarkEnd w:id="1"/>
    <w:bookmarkStart w:name="z6" w:id="2"/>
    <w:p>
      <w:pPr>
        <w:spacing w:after="0"/>
        <w:ind w:left="0"/>
        <w:jc w:val="both"/>
      </w:pPr>
      <w:r>
        <w:rPr>
          <w:rFonts w:ascii="Times New Roman"/>
          <w:b w:val="false"/>
          <w:i w:val="false"/>
          <w:color w:val="000000"/>
          <w:sz w:val="28"/>
        </w:rPr>
        <w:t>
      "Республикалық мүлікті иеліктен айыру түрлерін таңдау жөніндегі өлшемшарттарды айқындау туралы";</w:t>
      </w:r>
    </w:p>
    <w:bookmarkEnd w:id="2"/>
    <w:bookmarkStart w:name="z7" w:id="3"/>
    <w:p>
      <w:pPr>
        <w:spacing w:after="0"/>
        <w:ind w:left="0"/>
        <w:jc w:val="both"/>
      </w:pPr>
      <w:r>
        <w:rPr>
          <w:rFonts w:ascii="Times New Roman"/>
          <w:b w:val="false"/>
          <w:i w:val="false"/>
          <w:color w:val="000000"/>
          <w:sz w:val="28"/>
        </w:rPr>
        <w:t>
      бұйрықтың кіріспесі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"Қазақстан Республикасы Үкіметінің 2011 жылғы 9 тамыздағы № 920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Жекешелендіру объектілерін сату қағидасының 5-тармағына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көрсетілген бұйрықтың 1-тармағы мынадай редакцияда жазылсын, орыс тіліндегі мәтін өзгермейді:</w:t>
      </w:r>
    </w:p>
    <w:bookmarkEnd w:id="5"/>
    <w:bookmarkStart w:name="z10" w:id="6"/>
    <w:p>
      <w:pPr>
        <w:spacing w:after="0"/>
        <w:ind w:left="0"/>
        <w:jc w:val="both"/>
      </w:pPr>
      <w:r>
        <w:rPr>
          <w:rFonts w:ascii="Times New Roman"/>
          <w:b w:val="false"/>
          <w:i w:val="false"/>
          <w:color w:val="000000"/>
          <w:sz w:val="28"/>
        </w:rPr>
        <w:t>
      "1. Осы бұйрыққа қосымшаға сәйкес қоса беріліп отырған республикалық мүлікті (бұдан әрі – Объект) иеліктен айыру түрлерін таңдау жөніндегі өлшемшарттар айқындалсын.";</w:t>
      </w:r>
    </w:p>
    <w:bookmarkEnd w:id="6"/>
    <w:bookmarkStart w:name="z11" w:id="7"/>
    <w:p>
      <w:pPr>
        <w:spacing w:after="0"/>
        <w:ind w:left="0"/>
        <w:jc w:val="both"/>
      </w:pPr>
      <w:r>
        <w:rPr>
          <w:rFonts w:ascii="Times New Roman"/>
          <w:b w:val="false"/>
          <w:i w:val="false"/>
          <w:color w:val="000000"/>
          <w:sz w:val="28"/>
        </w:rPr>
        <w:t>
      көрсетілген бұйрықпен бекітілген қосымша қазақ тілінде осы бұйрыққа қосымшаға сәйкес жаңа редакцияда жазылсын, орыс тіліндегі мәтін өзгермейді.</w:t>
      </w:r>
    </w:p>
    <w:bookmarkEnd w:id="7"/>
    <w:bookmarkStart w:name="z2" w:id="8"/>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(Ғ.У. Ыбырайымов)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9"/>
    <w:bookmarkStart w:name="z13"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4"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1"/>
    <w:bookmarkStart w:name="z15" w:id="1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2"/>
    <w:bookmarkStart w:name="z3"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361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17 қыркүйектегі</w:t>
            </w:r>
            <w:r>
              <w:br/>
            </w:r>
            <w:r>
              <w:rPr>
                <w:rFonts w:ascii="Times New Roman"/>
                <w:b w:val="false"/>
                <w:i w:val="false"/>
                <w:color w:val="000000"/>
                <w:sz w:val="20"/>
              </w:rPr>
              <w:t>№ 402 бұйрығына</w:t>
            </w:r>
            <w:r>
              <w:br/>
            </w:r>
            <w:r>
              <w:rPr>
                <w:rFonts w:ascii="Times New Roman"/>
                <w:b w:val="false"/>
                <w:i w:val="false"/>
                <w:color w:val="000000"/>
                <w:sz w:val="20"/>
              </w:rPr>
              <w:t>қосымша</w:t>
            </w:r>
            <w:r>
              <w:br/>
            </w:r>
          </w:p>
        </w:tc>
      </w:tr>
    </w:tbl>
    <w:bookmarkStart w:name="z4" w:id="14"/>
    <w:p>
      <w:pPr>
        <w:spacing w:after="0"/>
        <w:ind w:left="0"/>
        <w:jc w:val="left"/>
      </w:pPr>
      <w:r>
        <w:rPr>
          <w:rFonts w:ascii="Times New Roman"/>
          <w:b/>
          <w:i w:val="false"/>
          <w:color w:val="000000"/>
        </w:rPr>
        <w:t xml:space="preserve"> Республикалық мүлікті иеліктен айыру түрлерін таңдау жөніндегі өлшемшарттар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айыру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одан әрі бақылауда мемлекеттің мүдделігінің болмауы (шарттар қойылмайды). </w:t>
            </w:r>
          </w:p>
          <w:p>
            <w:pPr>
              <w:spacing w:after="20"/>
              <w:ind w:left="20"/>
              <w:jc w:val="both"/>
            </w:pPr>
            <w:r>
              <w:rPr>
                <w:rFonts w:ascii="Times New Roman"/>
                <w:b w:val="false"/>
                <w:i w:val="false"/>
                <w:color w:val="000000"/>
                <w:sz w:val="20"/>
              </w:rPr>
              <w:t>
Объектіні барынша жоғары ықтимал бағамен сату және сауда-саттыққа қатысушылардың кең ауқымын тарту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аукцион нысанында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сату шарттарын (қызмет бейінін сақтау, кредиторлық берешекті өтеу, жалақы бойынша берешекті өтеу және басқа да шарттар) белгілеу қажеттілігі.</w:t>
            </w:r>
          </w:p>
          <w:p>
            <w:pPr>
              <w:spacing w:after="20"/>
              <w:ind w:left="20"/>
              <w:jc w:val="both"/>
            </w:pPr>
            <w:r>
              <w:rPr>
                <w:rFonts w:ascii="Times New Roman"/>
                <w:b w:val="false"/>
                <w:i w:val="false"/>
                <w:color w:val="000000"/>
                <w:sz w:val="20"/>
              </w:rPr>
              <w:t>
Объектіні барынша жоғары ықтимал бағамен сату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коммерциялық тендер нысанында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Yкiметi айқындайтын, Қазақстан Республикасының мемлекеттік қауiпсiздiгiн, қоршаған табиғи ортасын қорғауды, сыртқы экономикалық жағдайын қозғайтын Объектіні сату.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жабық тендер нысанында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басқарушының, жалдаушының (жалға алушының) кейіннен сатып алу құқығымен сенімгерлік басқару, мүліктік жалдау (жалға алу) шарты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қор биржасының талаптарына сәйкестігі.</w:t>
            </w:r>
          </w:p>
          <w:p>
            <w:pPr>
              <w:spacing w:after="20"/>
              <w:ind w:left="20"/>
              <w:jc w:val="both"/>
            </w:pPr>
            <w:r>
              <w:rPr>
                <w:rFonts w:ascii="Times New Roman"/>
                <w:b w:val="false"/>
                <w:i w:val="false"/>
                <w:color w:val="000000"/>
                <w:sz w:val="20"/>
              </w:rPr>
              <w:t>
Шетелдік инвесторларды қоса алғанда, сауда-саттыққа қатысушылардың кең ауқымын тарту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қор биржасында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объектiлерiн сату алдындағы дайындық пен оларды сату жөнiнде консультациялық қызметтерді тарту қажеттілігі.</w:t>
            </w:r>
          </w:p>
          <w:p>
            <w:pPr>
              <w:spacing w:after="20"/>
              <w:ind w:left="20"/>
              <w:jc w:val="both"/>
            </w:pPr>
            <w:r>
              <w:rPr>
                <w:rFonts w:ascii="Times New Roman"/>
                <w:b w:val="false"/>
                <w:i w:val="false"/>
                <w:color w:val="000000"/>
                <w:sz w:val="20"/>
              </w:rPr>
              <w:t>
Конкурсты жекешелендiру бағасының басымдығын және (немесе) өзге де шарттарын айқындайтын қаржы кеңесшiсiнiң қатысуымен өткiзу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кезеңдi рәсiмдер арқылы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мемлекетке тиесілі акцияларына құқықты куәландыратын туынды бағалы қағаздарды сату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бағалы қағаздарды сату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