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0278" w14:textId="5d10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Ішінара салықтық тексеру жүргізу кезінде тексерілетін субъектілерді (объектілерді) іріктеу үшін тәуекел дәрежесін бағалау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251 және Қазақстан Республикасы Ұлттық экономика министрінің м.а. 2018 жылғы 24 ақпандағы № 74 бірлескен бұйрығы. Қазақстан Республикасының Әділет министрлігінде 2018 жылғы 12 наурызда № 16547 болып тіркелді. Күші жойылды - Қазақстан Республикасы Қаржы министрінің 2018 жылғы 28 қарашадағы № 1030 және Қазақстан Республикасы Ұлттық экономика министрінің 2018 жылғы 28 қарашадағы № 86 бірлескен бұйрығымен</w:t>
      </w:r>
    </w:p>
    <w:p>
      <w:pPr>
        <w:spacing w:after="0"/>
        <w:ind w:left="0"/>
        <w:jc w:val="both"/>
      </w:pPr>
      <w:bookmarkStart w:name="z9" w:id="0"/>
      <w:r>
        <w:rPr>
          <w:rFonts w:ascii="Times New Roman"/>
          <w:b w:val="false"/>
          <w:i w:val="false"/>
          <w:color w:val="ff0000"/>
          <w:sz w:val="28"/>
        </w:rPr>
        <w:t xml:space="preserve">
      Ескерту. Күші жойылды – ҚР Қаржы министрінің 28.11.2018 </w:t>
      </w:r>
      <w:r>
        <w:rPr>
          <w:rFonts w:ascii="Times New Roman"/>
          <w:b w:val="false"/>
          <w:i w:val="false"/>
          <w:color w:val="ff0000"/>
          <w:sz w:val="28"/>
        </w:rPr>
        <w:t>№ 1030</w:t>
      </w:r>
      <w:r>
        <w:rPr>
          <w:rFonts w:ascii="Times New Roman"/>
          <w:b w:val="false"/>
          <w:i w:val="false"/>
          <w:color w:val="ff0000"/>
          <w:sz w:val="28"/>
        </w:rPr>
        <w:t xml:space="preserve"> және ҚР Ұлттық экономика министрінің 28.11.2018 № 86 (</w:t>
      </w:r>
      <w:r>
        <w:rPr>
          <w:rFonts w:ascii="Times New Roman"/>
          <w:b w:val="false"/>
          <w:i w:val="false"/>
          <w:color w:val="ff0000"/>
          <w:sz w:val="28"/>
        </w:rPr>
        <w:t>алғашқы ресми жарияланған күнінен кейін күнтізбелік он күн өткен соң қолданысқа енгізіледі) бірлескен бұйрығымен.</w:t>
      </w:r>
    </w:p>
    <w:bookmarkEnd w:id="0"/>
    <w:bookmarkStart w:name="z1" w:id="1"/>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 және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137-бабына </w:t>
      </w:r>
      <w:r>
        <w:rPr>
          <w:rFonts w:ascii="Times New Roman"/>
          <w:b w:val="false"/>
          <w:i w:val="false"/>
          <w:color w:val="000000"/>
          <w:sz w:val="28"/>
        </w:rPr>
        <w:t xml:space="preserve"> сәйкес БҰЙЫРАМЫЗ:</w:t>
      </w:r>
    </w:p>
    <w:bookmarkEnd w:id="1"/>
    <w:bookmarkStart w:name="z2" w:id="2"/>
    <w:p>
      <w:pPr>
        <w:spacing w:after="0"/>
        <w:ind w:left="0"/>
        <w:jc w:val="both"/>
      </w:pPr>
      <w:r>
        <w:rPr>
          <w:rFonts w:ascii="Times New Roman"/>
          <w:b w:val="false"/>
          <w:i w:val="false"/>
          <w:color w:val="000000"/>
          <w:sz w:val="28"/>
        </w:rPr>
        <w:t>
      1. Қоса беріліп отырған ішінара салықтық тексеру жүргізу кезінде тексерілетін субъектілерді (объектілерді) іріктеу үшін тәуекел дәрежесін бағалау өлшемшарттары бекітілсін.</w:t>
      </w:r>
    </w:p>
    <w:bookmarkEnd w:id="2"/>
    <w:bookmarkStart w:name="z3" w:id="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төлемдердің түсуін,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 мемлекеттік бақылау саласындағы тәуекел дәрежесін бағалау өлшемшарттарын бекіту туралы" Қазақстан Республикасы Қаржы министрінің 2015 жылғы 25 желтоқсандағы № 687 және Қазақстан Республикасы Ұлттық экономика министрінің міндетін атқарушының 2015 жылғы 31 желтоқсандағы № 840 </w:t>
      </w:r>
      <w:r>
        <w:rPr>
          <w:rFonts w:ascii="Times New Roman"/>
          <w:b w:val="false"/>
          <w:i w:val="false"/>
          <w:color w:val="000000"/>
          <w:sz w:val="28"/>
        </w:rPr>
        <w:t xml:space="preserve">бірлескен бұйрығының </w:t>
      </w:r>
      <w:r>
        <w:rPr>
          <w:rFonts w:ascii="Times New Roman"/>
          <w:b w:val="false"/>
          <w:i w:val="false"/>
          <w:color w:val="000000"/>
          <w:sz w:val="28"/>
        </w:rPr>
        <w:t xml:space="preserve"> (Нормативтік құқықтық актілерді мемлекеттік тіркеу тізілімінде № 12983 болып тіркелген, "Әділет" ақпараттық-құқықтық жүйесінде 2016 жылғы 17 ақпанда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Қаржы министрлігіннің Мемлекеттік кірістер комитеті (А.М. Теңгебаев) заңнамада белгіленген тәртіппен:</w:t>
      </w:r>
    </w:p>
    <w:bookmarkEnd w:id="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мемлекеттік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br/>
            </w:r>
            <w:r>
              <w:rPr>
                <w:rFonts w:ascii="Times New Roman"/>
                <w:b w:val="false"/>
                <w:i/>
                <w:color w:val="000000"/>
                <w:sz w:val="20"/>
              </w:rPr>
              <w:t>Б. Сұлтанов 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Ұлттық экономика министрінің</w:t>
            </w:r>
            <w:r>
              <w:br/>
            </w:r>
            <w:r>
              <w:rPr>
                <w:rFonts w:ascii="Times New Roman"/>
                <w:b w:val="false"/>
                <w:i/>
                <w:color w:val="000000"/>
                <w:sz w:val="20"/>
              </w:rPr>
              <w:t xml:space="preserve"> міндетін атқарушы </w:t>
            </w:r>
            <w:r>
              <w:br/>
            </w:r>
            <w:r>
              <w:rPr>
                <w:rFonts w:ascii="Times New Roman"/>
                <w:b w:val="false"/>
                <w:i/>
                <w:color w:val="000000"/>
                <w:sz w:val="20"/>
              </w:rPr>
              <w:t>Р. Даленов __________________</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Б. Мусин __________________</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міндетін атқарушынің</w:t>
            </w:r>
            <w:r>
              <w:br/>
            </w:r>
            <w:r>
              <w:rPr>
                <w:rFonts w:ascii="Times New Roman"/>
                <w:b w:val="false"/>
                <w:i w:val="false"/>
                <w:color w:val="000000"/>
                <w:sz w:val="20"/>
              </w:rPr>
              <w:t>2018 жылғы 24 ақпандағы</w:t>
            </w:r>
            <w:r>
              <w:br/>
            </w:r>
            <w:r>
              <w:rPr>
                <w:rFonts w:ascii="Times New Roman"/>
                <w:b w:val="false"/>
                <w:i w:val="false"/>
                <w:color w:val="000000"/>
                <w:sz w:val="20"/>
              </w:rPr>
              <w:t>№ 74 бірлескен бұйрығымен бекітілген</w:t>
            </w:r>
          </w:p>
        </w:tc>
      </w:tr>
    </w:tbl>
    <w:bookmarkStart w:name="z7" w:id="6"/>
    <w:p>
      <w:pPr>
        <w:spacing w:after="0"/>
        <w:ind w:left="0"/>
        <w:jc w:val="left"/>
      </w:pPr>
      <w:r>
        <w:rPr>
          <w:rFonts w:ascii="Times New Roman"/>
          <w:b/>
          <w:i w:val="false"/>
          <w:color w:val="000000"/>
        </w:rPr>
        <w:t xml:space="preserve"> Ішінара салықтық тексеру жүргізу кезінде тексерілетін субъектілерді (объектілерді) іріктеу үшін тәуекел дәрежесін бағалау өлшемшарттары</w:t>
      </w:r>
    </w:p>
    <w:bookmarkEnd w:id="6"/>
    <w:bookmarkStart w:name="z8" w:id="7"/>
    <w:p>
      <w:pPr>
        <w:spacing w:after="0"/>
        <w:ind w:left="0"/>
        <w:jc w:val="both"/>
      </w:pPr>
      <w:r>
        <w:rPr>
          <w:rFonts w:ascii="Times New Roman"/>
          <w:b w:val="false"/>
          <w:i w:val="false"/>
          <w:color w:val="000000"/>
          <w:sz w:val="28"/>
        </w:rPr>
        <w:t>
      1. Осы ішінара салықтық тексеру жүргізу кезінде тексерілетін субъектілерді (объектілерді) іріктеу үшін тәуекел дәрежесін бағалау өлшемшарттары (бұдан әрі – Өлшемшарттар) Қазақстан Республикасының салық заңнамасын сақтау мәселелері бойынша ішінара тексеру жүргізу үшін салық төлеушілерді іріктеу мақсатында салық төлеушілерді тәуекел дәрежесіне жатқызу үшін әзірленді.</w:t>
      </w:r>
    </w:p>
    <w:bookmarkEnd w:id="7"/>
    <w:bookmarkStart w:name="z9"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p>
      <w:pPr>
        <w:spacing w:after="0"/>
        <w:ind w:left="0"/>
        <w:jc w:val="both"/>
      </w:pPr>
      <w:r>
        <w:rPr>
          <w:rFonts w:ascii="Times New Roman"/>
          <w:b w:val="false"/>
          <w:i w:val="false"/>
          <w:color w:val="000000"/>
          <w:sz w:val="28"/>
        </w:rPr>
        <w:t>
      1) салықтық тәуекел – салық төлеушінің (салық агентінің) мемлекетке нұқсан келтіруі мүмкін, салық міндеттемесін орындамау және (немесе) толық орындамау ықтималдығы;</w:t>
      </w:r>
    </w:p>
    <w:p>
      <w:pPr>
        <w:spacing w:after="0"/>
        <w:ind w:left="0"/>
        <w:jc w:val="both"/>
      </w:pPr>
      <w:r>
        <w:rPr>
          <w:rFonts w:ascii="Times New Roman"/>
          <w:b w:val="false"/>
          <w:i w:val="false"/>
          <w:color w:val="000000"/>
          <w:sz w:val="28"/>
        </w:rPr>
        <w:t>
      2) тәуекел дәрежесін бағалаудың объективті өлшемшарттары – белгілі бір қызмет саласында тәуекел дәрежесіне байланысты және жеке тексерілетін субъектіге (объектіге) тікелей байланысты емес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3) тәуекел дәрежесін бағалаудың субъективті өлшемшарттары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4) тәуекелдерді бағалау жүйесі – тексерулерді тағайындау мақсатында мемлекеттік кірістер органы жүргізетін іс-шаралар кешені;</w:t>
      </w:r>
    </w:p>
    <w:p>
      <w:pPr>
        <w:spacing w:after="0"/>
        <w:ind w:left="0"/>
        <w:jc w:val="both"/>
      </w:pPr>
      <w:r>
        <w:rPr>
          <w:rFonts w:ascii="Times New Roman"/>
          <w:b w:val="false"/>
          <w:i w:val="false"/>
          <w:color w:val="000000"/>
          <w:sz w:val="28"/>
        </w:rPr>
        <w:t>
      5) тексерілетін субъектілер – салық және бюджетке төленетiн басқа да мiндеттi төлемдердi төлеушiлер болып табылатын жеке және заңды тұлғалар және (немесе) заңды тұлғалардың құрылымдық бөлімшелері.</w:t>
      </w:r>
    </w:p>
    <w:bookmarkStart w:name="z10" w:id="9"/>
    <w:p>
      <w:pPr>
        <w:spacing w:after="0"/>
        <w:ind w:left="0"/>
        <w:jc w:val="both"/>
      </w:pPr>
      <w:r>
        <w:rPr>
          <w:rFonts w:ascii="Times New Roman"/>
          <w:b w:val="false"/>
          <w:i w:val="false"/>
          <w:color w:val="000000"/>
          <w:sz w:val="28"/>
        </w:rPr>
        <w:t>
      3. Осы Өлшемшарттарда ішінара тексерулер үшін тәуекел дәрежесін бағалау өлшемшарттары объективті өлшемшарттарды қолданбай субъективті өлшемшарттар арқылы қалыптастырылады.</w:t>
      </w:r>
    </w:p>
    <w:bookmarkEnd w:id="9"/>
    <w:bookmarkStart w:name="z11" w:id="10"/>
    <w:p>
      <w:pPr>
        <w:spacing w:after="0"/>
        <w:ind w:left="0"/>
        <w:jc w:val="both"/>
      </w:pPr>
      <w:r>
        <w:rPr>
          <w:rFonts w:ascii="Times New Roman"/>
          <w:b w:val="false"/>
          <w:i w:val="false"/>
          <w:color w:val="000000"/>
          <w:sz w:val="28"/>
        </w:rPr>
        <w:t>
      4. Тәуекел дәрежесін бағалау үшін мынадай ақпарат көздері пайдаланады:</w:t>
      </w:r>
    </w:p>
    <w:bookmarkEnd w:id="10"/>
    <w:p>
      <w:pPr>
        <w:spacing w:after="0"/>
        <w:ind w:left="0"/>
        <w:jc w:val="both"/>
      </w:pPr>
      <w:r>
        <w:rPr>
          <w:rFonts w:ascii="Times New Roman"/>
          <w:b w:val="false"/>
          <w:i w:val="false"/>
          <w:color w:val="000000"/>
          <w:sz w:val="28"/>
        </w:rPr>
        <w:t>
      1) тексерілетін субъект, оның ішінде автоматтандырылған жүйелер арқылы ұсынатын есептілік пен мәлiметтердің мониторинг нәтижелерi;</w:t>
      </w:r>
    </w:p>
    <w:p>
      <w:pPr>
        <w:spacing w:after="0"/>
        <w:ind w:left="0"/>
        <w:jc w:val="both"/>
      </w:pPr>
      <w:r>
        <w:rPr>
          <w:rFonts w:ascii="Times New Roman"/>
          <w:b w:val="false"/>
          <w:i w:val="false"/>
          <w:color w:val="000000"/>
          <w:sz w:val="28"/>
        </w:rPr>
        <w:t>
      2) алдыңғы тексерулердiң нәтижелері;</w:t>
      </w:r>
    </w:p>
    <w:p>
      <w:pPr>
        <w:spacing w:after="0"/>
        <w:ind w:left="0"/>
        <w:jc w:val="both"/>
      </w:pPr>
      <w:r>
        <w:rPr>
          <w:rFonts w:ascii="Times New Roman"/>
          <w:b w:val="false"/>
          <w:i w:val="false"/>
          <w:color w:val="000000"/>
          <w:sz w:val="28"/>
        </w:rPr>
        <w:t>
      3) бақылаудың өзге де нысандарының нәтижелері;</w:t>
      </w:r>
    </w:p>
    <w:p>
      <w:pPr>
        <w:spacing w:after="0"/>
        <w:ind w:left="0"/>
        <w:jc w:val="both"/>
      </w:pPr>
      <w:r>
        <w:rPr>
          <w:rFonts w:ascii="Times New Roman"/>
          <w:b w:val="false"/>
          <w:i w:val="false"/>
          <w:color w:val="000000"/>
          <w:sz w:val="28"/>
        </w:rPr>
        <w:t>
      4) уәкiлеттi органдар мен ұйымдар табыс ететін мәлiметтердi талдау нәтижелерi.</w:t>
      </w:r>
    </w:p>
    <w:bookmarkStart w:name="z12" w:id="11"/>
    <w:p>
      <w:pPr>
        <w:spacing w:after="0"/>
        <w:ind w:left="0"/>
        <w:jc w:val="both"/>
      </w:pPr>
      <w:r>
        <w:rPr>
          <w:rFonts w:ascii="Times New Roman"/>
          <w:b w:val="false"/>
          <w:i w:val="false"/>
          <w:color w:val="000000"/>
          <w:sz w:val="28"/>
        </w:rPr>
        <w:t>
      5. Тәуекел дәрежесін бағалаудың субъективті өлшемшарттары:</w:t>
      </w:r>
    </w:p>
    <w:bookmarkEnd w:id="11"/>
    <w:p>
      <w:pPr>
        <w:spacing w:after="0"/>
        <w:ind w:left="0"/>
        <w:jc w:val="both"/>
      </w:pPr>
      <w:r>
        <w:rPr>
          <w:rFonts w:ascii="Times New Roman"/>
          <w:b w:val="false"/>
          <w:i w:val="false"/>
          <w:color w:val="000000"/>
          <w:sz w:val="28"/>
        </w:rPr>
        <w:t>
      1) Нормативтік құқықтық актілерді мемлекеттік тіркеу тізілімінде №_______ болып тіркелген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бұйрығынына сәйкес айқындалған салық жүктемесiнiң коэффициенті (тиісті кезең үшін орта салалық мәнінен төмен);</w:t>
      </w:r>
    </w:p>
    <w:p>
      <w:pPr>
        <w:spacing w:after="0"/>
        <w:ind w:left="0"/>
        <w:jc w:val="both"/>
      </w:pPr>
      <w:r>
        <w:rPr>
          <w:rFonts w:ascii="Times New Roman"/>
          <w:b w:val="false"/>
          <w:i w:val="false"/>
          <w:color w:val="000000"/>
          <w:sz w:val="28"/>
        </w:rPr>
        <w:t>
      2) жалған кәсіпорындармен, әрекетсіз салық төлеушілермен және олардың тіркелуін сот жарамсыз деп таныған салық төлеушілермен операцияларды, сондай-ақ сот оларды жасау іс жүзінде жұмыстарды орындаусыз, қызметтерді көрсетусіз, тауарларды тиеп жөнелтусіз жүзеге асырылған деп таныған мәмілелерді жүзеге асыру;</w:t>
      </w:r>
    </w:p>
    <w:p>
      <w:pPr>
        <w:spacing w:after="0"/>
        <w:ind w:left="0"/>
        <w:jc w:val="both"/>
      </w:pPr>
      <w:r>
        <w:rPr>
          <w:rFonts w:ascii="Times New Roman"/>
          <w:b w:val="false"/>
          <w:i w:val="false"/>
          <w:color w:val="000000"/>
          <w:sz w:val="28"/>
        </w:rPr>
        <w:t>
      3) 0,98 артық түзетуге дейінгі жылдық жиынтық табыс сомасына шегерімдер сомасының арақатынас коэффициенті.</w:t>
      </w:r>
    </w:p>
    <w:p>
      <w:pPr>
        <w:spacing w:after="0"/>
        <w:ind w:left="0"/>
        <w:jc w:val="both"/>
      </w:pPr>
      <w:r>
        <w:rPr>
          <w:rFonts w:ascii="Times New Roman"/>
          <w:b w:val="false"/>
          <w:i w:val="false"/>
          <w:color w:val="000000"/>
          <w:sz w:val="28"/>
        </w:rPr>
        <w:t>
      Осы өлшемшартты есептеу түзетуге дейінгі жылдық жиынтық табысы 30 000-еселенген айлық есептік көрсеткішке тең сомадан асатын салық төлеушілер бойынша жүзеге асырылады;</w:t>
      </w:r>
    </w:p>
    <w:p>
      <w:pPr>
        <w:spacing w:after="0"/>
        <w:ind w:left="0"/>
        <w:jc w:val="both"/>
      </w:pPr>
      <w:r>
        <w:rPr>
          <w:rFonts w:ascii="Times New Roman"/>
          <w:b w:val="false"/>
          <w:i w:val="false"/>
          <w:color w:val="000000"/>
          <w:sz w:val="28"/>
        </w:rPr>
        <w:t>
      4) салық мiндеттемесiнiң орындалу мәселелері бойынша салықтардың жекелеген түрлерi бойынша кешенді және (немесе) тақырыптық тексерулерде қамтылмаған, төрт жыл және одан ұзақ уақыттағы кезең.</w:t>
      </w:r>
    </w:p>
    <w:p>
      <w:pPr>
        <w:spacing w:after="0"/>
        <w:ind w:left="0"/>
        <w:jc w:val="both"/>
      </w:pPr>
      <w:r>
        <w:rPr>
          <w:rFonts w:ascii="Times New Roman"/>
          <w:b w:val="false"/>
          <w:i w:val="false"/>
          <w:color w:val="000000"/>
          <w:sz w:val="28"/>
        </w:rPr>
        <w:t xml:space="preserve">
      Осы өлшемшартты есептеу Салық кодексінің </w:t>
      </w:r>
      <w:r>
        <w:rPr>
          <w:rFonts w:ascii="Times New Roman"/>
          <w:b w:val="false"/>
          <w:i w:val="false"/>
          <w:color w:val="000000"/>
          <w:sz w:val="28"/>
        </w:rPr>
        <w:t>722-бабына</w:t>
      </w:r>
      <w:r>
        <w:rPr>
          <w:rFonts w:ascii="Times New Roman"/>
          <w:b w:val="false"/>
          <w:i w:val="false"/>
          <w:color w:val="000000"/>
          <w:sz w:val="28"/>
        </w:rPr>
        <w:t xml:space="preserve"> сәйкес салық салу жүзеге асырылатын салық төлеушiлер бойынша жүзеге асырылады;</w:t>
      </w:r>
    </w:p>
    <w:p>
      <w:pPr>
        <w:spacing w:after="0"/>
        <w:ind w:left="0"/>
        <w:jc w:val="both"/>
      </w:pPr>
      <w:r>
        <w:rPr>
          <w:rFonts w:ascii="Times New Roman"/>
          <w:b w:val="false"/>
          <w:i w:val="false"/>
          <w:color w:val="000000"/>
          <w:sz w:val="28"/>
        </w:rPr>
        <w:t>
      5) корпоративтік табыс салық және қосылған құн салығы бойынша қосымша салық есептілігін салық кезеңі аяқталған күннен бастап он екі ай өткеннен кейін шегерімдер сомасының ұлғаюымен және есепке жатқызылатын қосылған құн салығының сомасын көрсете отырып, ұсыну;</w:t>
      </w:r>
    </w:p>
    <w:p>
      <w:pPr>
        <w:spacing w:after="0"/>
        <w:ind w:left="0"/>
        <w:jc w:val="both"/>
      </w:pPr>
      <w:r>
        <w:rPr>
          <w:rFonts w:ascii="Times New Roman"/>
          <w:b w:val="false"/>
          <w:i w:val="false"/>
          <w:color w:val="000000"/>
          <w:sz w:val="28"/>
        </w:rPr>
        <w:t>
      6) корпоративтік табыс салығы бойынша салық есептілігін нөлдік көрсеткіштермен табыс ету, бұл ретте сыртқы экономикалық қызметті жүзеге асыру және (немесе) мемлекеттік сатып алуларға қатысу;</w:t>
      </w:r>
    </w:p>
    <w:p>
      <w:pPr>
        <w:spacing w:after="0"/>
        <w:ind w:left="0"/>
        <w:jc w:val="both"/>
      </w:pPr>
      <w:r>
        <w:rPr>
          <w:rFonts w:ascii="Times New Roman"/>
          <w:b w:val="false"/>
          <w:i w:val="false"/>
          <w:color w:val="000000"/>
          <w:sz w:val="28"/>
        </w:rPr>
        <w:t>
      7) камералдық бақылау нәтижелері бойынша анықталған бұзушылықтарды жою туралы орындалмаған хабарламалардың болуы.</w:t>
      </w:r>
    </w:p>
    <w:bookmarkStart w:name="z13" w:id="12"/>
    <w:p>
      <w:pPr>
        <w:spacing w:after="0"/>
        <w:ind w:left="0"/>
        <w:jc w:val="both"/>
      </w:pPr>
      <w:r>
        <w:rPr>
          <w:rFonts w:ascii="Times New Roman"/>
          <w:b w:val="false"/>
          <w:i w:val="false"/>
          <w:color w:val="000000"/>
          <w:sz w:val="28"/>
        </w:rPr>
        <w:t>
      6. Талдау мен бағалау кезінде нақты тексерілетін субъектіге (объектіге) қатысты бұрын ескерілген және пайдаланылған субъективті өлшемшарттардың деректері қолданылмайды.</w:t>
      </w:r>
    </w:p>
    <w:bookmarkEnd w:id="12"/>
    <w:bookmarkStart w:name="z14" w:id="13"/>
    <w:p>
      <w:pPr>
        <w:spacing w:after="0"/>
        <w:ind w:left="0"/>
        <w:jc w:val="both"/>
      </w:pPr>
      <w:r>
        <w:rPr>
          <w:rFonts w:ascii="Times New Roman"/>
          <w:b w:val="false"/>
          <w:i w:val="false"/>
          <w:color w:val="000000"/>
          <w:sz w:val="28"/>
        </w:rPr>
        <w:t>
      7. Өлшемшарттарды есептеу жарты жылдықтың соңғы айында жылына екі рет жүзеге асырылады.</w:t>
      </w:r>
    </w:p>
    <w:bookmarkEnd w:id="13"/>
    <w:bookmarkStart w:name="z15" w:id="14"/>
    <w:p>
      <w:pPr>
        <w:spacing w:after="0"/>
        <w:ind w:left="0"/>
        <w:jc w:val="both"/>
      </w:pPr>
      <w:r>
        <w:rPr>
          <w:rFonts w:ascii="Times New Roman"/>
          <w:b w:val="false"/>
          <w:i w:val="false"/>
          <w:color w:val="000000"/>
          <w:sz w:val="28"/>
        </w:rPr>
        <w:t>
      8. Ықтимал тәуекел мен проблеманың маңыздылығына, бұзушылықтардың бірлі-жарымды және жүйелілігіне, ақпараттың әрбір дереккөзі бойынша бұрын қабылданған шешімдерді талдауларға байланысты, дифференциалдық көрсеткіш және өлшемшарттың маңыздылығына байланысты коэффициент берілетін субъективті өлшемшарттар айқындалады.</w:t>
      </w:r>
    </w:p>
    <w:bookmarkEnd w:id="14"/>
    <w:p>
      <w:pPr>
        <w:spacing w:after="0"/>
        <w:ind w:left="0"/>
        <w:jc w:val="both"/>
      </w:pPr>
      <w:r>
        <w:rPr>
          <w:rFonts w:ascii="Times New Roman"/>
          <w:b w:val="false"/>
          <w:i w:val="false"/>
          <w:color w:val="000000"/>
          <w:sz w:val="28"/>
        </w:rPr>
        <w:t>
      Коэффициент есептеу үшін әрбір өлшемшарттың 1-ден 5-ке дейін басымдық беріледі.</w:t>
      </w:r>
    </w:p>
    <w:p>
      <w:pPr>
        <w:spacing w:after="0"/>
        <w:ind w:left="0"/>
        <w:jc w:val="both"/>
      </w:pPr>
      <w:r>
        <w:rPr>
          <w:rFonts w:ascii="Times New Roman"/>
          <w:b w:val="false"/>
          <w:i w:val="false"/>
          <w:color w:val="000000"/>
          <w:sz w:val="28"/>
        </w:rPr>
        <w:t>
      Коэффициентті есептеу:</w:t>
      </w:r>
    </w:p>
    <w:p>
      <w:pPr>
        <w:spacing w:after="0"/>
        <w:ind w:left="0"/>
        <w:jc w:val="both"/>
      </w:pPr>
      <w:r>
        <w:rPr>
          <w:rFonts w:ascii="Times New Roman"/>
          <w:b w:val="false"/>
          <w:i w:val="false"/>
          <w:color w:val="000000"/>
          <w:sz w:val="28"/>
        </w:rPr>
        <w:t>
      К = ПК1/(ПК1 +…+ ПКn)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коэффициент;</w:t>
      </w:r>
    </w:p>
    <w:p>
      <w:pPr>
        <w:spacing w:after="0"/>
        <w:ind w:left="0"/>
        <w:jc w:val="both"/>
      </w:pPr>
      <w:r>
        <w:rPr>
          <w:rFonts w:ascii="Times New Roman"/>
          <w:b w:val="false"/>
          <w:i w:val="false"/>
          <w:color w:val="000000"/>
          <w:sz w:val="28"/>
        </w:rPr>
        <w:t>
      К1, …, Кn – өлшемшарт 1, …, өлшемшарт n;</w:t>
      </w:r>
    </w:p>
    <w:p>
      <w:pPr>
        <w:spacing w:after="0"/>
        <w:ind w:left="0"/>
        <w:jc w:val="both"/>
      </w:pPr>
      <w:r>
        <w:rPr>
          <w:rFonts w:ascii="Times New Roman"/>
          <w:b w:val="false"/>
          <w:i w:val="false"/>
          <w:color w:val="000000"/>
          <w:sz w:val="28"/>
        </w:rPr>
        <w:t>
      П – өлшемшарт басымдығы;</w:t>
      </w:r>
    </w:p>
    <w:p>
      <w:pPr>
        <w:spacing w:after="0"/>
        <w:ind w:left="0"/>
        <w:jc w:val="both"/>
      </w:pPr>
      <w:r>
        <w:rPr>
          <w:rFonts w:ascii="Times New Roman"/>
          <w:b w:val="false"/>
          <w:i w:val="false"/>
          <w:color w:val="000000"/>
          <w:sz w:val="28"/>
        </w:rPr>
        <w:t>
      ПК1,…,ПКn – 1–өлшемшарт басымдығы, ..., n– өлшемшарт басымдығы;</w:t>
      </w:r>
    </w:p>
    <w:p>
      <w:pPr>
        <w:spacing w:after="0"/>
        <w:ind w:left="0"/>
        <w:jc w:val="both"/>
      </w:pPr>
      <w:r>
        <w:rPr>
          <w:rFonts w:ascii="Times New Roman"/>
          <w:b w:val="false"/>
          <w:i w:val="false"/>
          <w:color w:val="000000"/>
          <w:sz w:val="28"/>
        </w:rPr>
        <w:t>
      n – өлшемшарттар саны;</w:t>
      </w:r>
    </w:p>
    <w:p>
      <w:pPr>
        <w:spacing w:after="0"/>
        <w:ind w:left="0"/>
        <w:jc w:val="both"/>
      </w:pPr>
      <w:r>
        <w:rPr>
          <w:rFonts w:ascii="Times New Roman"/>
          <w:b w:val="false"/>
          <w:i w:val="false"/>
          <w:color w:val="000000"/>
          <w:sz w:val="28"/>
        </w:rPr>
        <w:t>
      Тексерілетін объектінің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R) 0-ден 100-ге дейінгі шкала бойынша есептеледі және көрсеткіштерді қосу жолымен мынадай формула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BK*Кa+… BK*Кn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R – тәуекел дәрежесінің жалпы көрсеткіші; </w:t>
      </w:r>
    </w:p>
    <w:p>
      <w:pPr>
        <w:spacing w:after="0"/>
        <w:ind w:left="0"/>
        <w:jc w:val="both"/>
      </w:pPr>
      <w:r>
        <w:rPr>
          <w:rFonts w:ascii="Times New Roman"/>
          <w:b w:val="false"/>
          <w:i w:val="false"/>
          <w:color w:val="000000"/>
          <w:sz w:val="28"/>
        </w:rPr>
        <w:t>
      BK – 10-нан –100-ге дейінгі өлшемшарт бойынша дифференциалдық көрсеткіш;</w:t>
      </w:r>
    </w:p>
    <w:p>
      <w:pPr>
        <w:spacing w:after="0"/>
        <w:ind w:left="0"/>
        <w:jc w:val="both"/>
      </w:pPr>
      <w:r>
        <w:rPr>
          <w:rFonts w:ascii="Times New Roman"/>
          <w:b w:val="false"/>
          <w:i w:val="false"/>
          <w:color w:val="000000"/>
          <w:sz w:val="28"/>
        </w:rPr>
        <w:t>
      Ка – № a іске қосылған өлшемшарт коэффициенті;</w:t>
      </w:r>
    </w:p>
    <w:p>
      <w:pPr>
        <w:spacing w:after="0"/>
        <w:ind w:left="0"/>
        <w:jc w:val="both"/>
      </w:pPr>
      <w:r>
        <w:rPr>
          <w:rFonts w:ascii="Times New Roman"/>
          <w:b w:val="false"/>
          <w:i w:val="false"/>
          <w:color w:val="000000"/>
          <w:sz w:val="28"/>
        </w:rPr>
        <w:t>
      Kn – № n іске қосылған өлшемшарт коэффициенті;</w:t>
      </w:r>
    </w:p>
    <w:p>
      <w:pPr>
        <w:spacing w:after="0"/>
        <w:ind w:left="0"/>
        <w:jc w:val="both"/>
      </w:pPr>
      <w:r>
        <w:rPr>
          <w:rFonts w:ascii="Times New Roman"/>
          <w:b w:val="false"/>
          <w:i w:val="false"/>
          <w:color w:val="000000"/>
          <w:sz w:val="28"/>
        </w:rPr>
        <w:t>
      n – іске қосылған өлшемшарттардың саны.</w:t>
      </w:r>
    </w:p>
    <w:bookmarkStart w:name="z16" w:id="15"/>
    <w:p>
      <w:pPr>
        <w:spacing w:after="0"/>
        <w:ind w:left="0"/>
        <w:jc w:val="both"/>
      </w:pPr>
      <w:r>
        <w:rPr>
          <w:rFonts w:ascii="Times New Roman"/>
          <w:b w:val="false"/>
          <w:i w:val="false"/>
          <w:color w:val="000000"/>
          <w:sz w:val="28"/>
        </w:rPr>
        <w:t>
      9. Тексерілетін субъектінің тәуекел дәрежесінің жалпы көрсеткіші осы Өлшемшарттардың 5-тармағында көрсетілген тәуекел дәрежесін бағалау өлшемшарттары және құпия (қызметтік) ақпараттарға жататын тәуекел дәрежесін бағалау өлшемшарттары бойынша есептеледі.</w:t>
      </w:r>
    </w:p>
    <w:bookmarkEnd w:id="15"/>
    <w:bookmarkStart w:name="z17" w:id="16"/>
    <w:p>
      <w:pPr>
        <w:spacing w:after="0"/>
        <w:ind w:left="0"/>
        <w:jc w:val="both"/>
      </w:pPr>
      <w:r>
        <w:rPr>
          <w:rFonts w:ascii="Times New Roman"/>
          <w:b w:val="false"/>
          <w:i w:val="false"/>
          <w:color w:val="000000"/>
          <w:sz w:val="28"/>
        </w:rPr>
        <w:t>
      10. Тәуекел дәрежесінің көрсеткіштері бойынша тексерілетін субъектілер (объектілер) жатқызылады:</w:t>
      </w:r>
    </w:p>
    <w:bookmarkEnd w:id="16"/>
    <w:p>
      <w:pPr>
        <w:spacing w:after="0"/>
        <w:ind w:left="0"/>
        <w:jc w:val="both"/>
      </w:pPr>
      <w:r>
        <w:rPr>
          <w:rFonts w:ascii="Times New Roman"/>
          <w:b w:val="false"/>
          <w:i w:val="false"/>
          <w:color w:val="000000"/>
          <w:sz w:val="28"/>
        </w:rPr>
        <w:t>
      1) жоғары тәуекел дәрежесіне – тәуекел дәрежесі 25-тен 100-ді қоса алғанға дейінгі көрсеткіш кезінде және оған қатысты ішінара тексеру жүргізіледі;</w:t>
      </w:r>
    </w:p>
    <w:p>
      <w:pPr>
        <w:spacing w:after="0"/>
        <w:ind w:left="0"/>
        <w:jc w:val="both"/>
      </w:pPr>
      <w:r>
        <w:rPr>
          <w:rFonts w:ascii="Times New Roman"/>
          <w:b w:val="false"/>
          <w:i w:val="false"/>
          <w:color w:val="000000"/>
          <w:sz w:val="28"/>
        </w:rPr>
        <w:t>
      2) жоғары тәуекел дәрежесіне жатқызылмаған – тәуекел дәрежесі 0-ден 25-ке дейінгі көрсеткіш кезінде және оған қатысты ішінара тексеру жүргізілмейді.</w:t>
      </w:r>
    </w:p>
    <w:p>
      <w:pPr>
        <w:spacing w:after="0"/>
        <w:ind w:left="0"/>
        <w:jc w:val="both"/>
      </w:pPr>
      <w:r>
        <w:rPr>
          <w:rFonts w:ascii="Times New Roman"/>
          <w:b w:val="false"/>
          <w:i w:val="false"/>
          <w:color w:val="000000"/>
          <w:sz w:val="28"/>
        </w:rPr>
        <w:t>
      Ішінара тексерулер тәуекел дәрежесінің неғұрлым жоғары көрсеткішімен тексерілетін субъектілердің (объектілердің) басымдығының және тексерулерді жүзеге асыратын мемлекеттік кірістер органдарының құрылымдық бөлімшелерінің лауазымдық тұлғаларының штат санының негізінде әрбір тәуекел бойынша жоғары дәрежеге жатқызылған салық төлеушілерге қатысты тексерулер тағайындалады.</w:t>
      </w:r>
    </w:p>
    <w:bookmarkStart w:name="z18" w:id="17"/>
    <w:p>
      <w:pPr>
        <w:spacing w:after="0"/>
        <w:ind w:left="0"/>
        <w:jc w:val="both"/>
      </w:pPr>
      <w:r>
        <w:rPr>
          <w:rFonts w:ascii="Times New Roman"/>
          <w:b w:val="false"/>
          <w:i w:val="false"/>
          <w:color w:val="000000"/>
          <w:sz w:val="28"/>
        </w:rPr>
        <w:t>
      11. Ішінара тексеруге жататын салық төлеушілердің тізімі жартыжылдыққа қалыптастырылады.</w:t>
      </w:r>
    </w:p>
    <w:bookmarkEnd w:id="17"/>
    <w:bookmarkStart w:name="z19" w:id="18"/>
    <w:p>
      <w:pPr>
        <w:spacing w:after="0"/>
        <w:ind w:left="0"/>
        <w:jc w:val="both"/>
      </w:pPr>
      <w:r>
        <w:rPr>
          <w:rFonts w:ascii="Times New Roman"/>
          <w:b w:val="false"/>
          <w:i w:val="false"/>
          <w:color w:val="000000"/>
          <w:sz w:val="28"/>
        </w:rPr>
        <w:t>
      12. Салықтөлеуші бойынша ішінара тексеру жүргізудің еселігі тәуекелдер дәрежесін бағалау өлшемшарттары бойынша алынған мәліметтерді талдау және бағалау нәтижелері бойынша айқындалады және жылына бір реттен артық болмау керек.</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