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238e" w14:textId="0af2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183 бұйрығы. Қазақстан Республикасының Әділет министрлігінде 2018 жылғы 5 наурызда № 16514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банктердің және банк операцияларының жекелеген түрлерін жүзеге асыратын ұйымдарға беру қағидаларын бекіту туралы" Қазақстан Республикасы Қаржы министрінің 2015 жылғы  18 желтоқсандағы № 666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12718 болып тіркелген, 2016 жылғы 19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 Д. Ақышев ______</w:t>
      </w:r>
    </w:p>
    <w:p>
      <w:pPr>
        <w:spacing w:after="0"/>
        <w:ind w:left="0"/>
        <w:jc w:val="both"/>
      </w:pPr>
      <w:r>
        <w:rPr>
          <w:rFonts w:ascii="Times New Roman"/>
          <w:b w:val="false"/>
          <w:i w:val="false"/>
          <w:color w:val="000000"/>
          <w:sz w:val="28"/>
        </w:rPr>
        <w:t>
      2018 жылғы 21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w:t>
            </w:r>
            <w:r>
              <w:br/>
            </w:r>
            <w:r>
              <w:rPr>
                <w:rFonts w:ascii="Times New Roman"/>
                <w:b w:val="false"/>
                <w:i w:val="false"/>
                <w:color w:val="000000"/>
                <w:sz w:val="20"/>
              </w:rPr>
              <w:t>№ 183 бұйрығына қосымша</w:t>
            </w:r>
          </w:p>
        </w:tc>
      </w:tr>
    </w:tbl>
    <w:bookmarkStart w:name="z7" w:id="5"/>
    <w:p>
      <w:pPr>
        <w:spacing w:after="0"/>
        <w:ind w:left="0"/>
        <w:jc w:val="left"/>
      </w:pPr>
      <w:r>
        <w:rPr>
          <w:rFonts w:ascii="Times New Roman"/>
          <w:b/>
          <w:i w:val="false"/>
          <w:color w:val="000000"/>
        </w:rPr>
        <w:t xml:space="preserve">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22.04.2019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 (бұдан әрі – Қағидалар) "Салық және бюджетке төленетін басқа да міндетті төлемдер туралы" Қазақстан Республикасының Кодексінің (бұдан әрі – Салық кодексі)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екінші деңгейдегі банктерге және банк операцияларының жекелеген түрлерін жүзеге асыратын ұйымдарға (бұдан әрі – банктер) беру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2-тарау. Ақпаратты беру тәртібі</w:t>
      </w:r>
    </w:p>
    <w:bookmarkEnd w:id="7"/>
    <w:bookmarkStart w:name="z16"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уәкілетті орган) банктерге Ақпаратты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банктердің орындауы мақсатында табыс етеді.</w:t>
      </w:r>
    </w:p>
    <w:bookmarkEnd w:id="8"/>
    <w:bookmarkStart w:name="z17" w:id="9"/>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w:t>
      </w:r>
    </w:p>
    <w:bookmarkEnd w:id="9"/>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xml:space="preserve">
      "Электрондық өзара іс-қимыл форматы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10"/>
    <w:p>
      <w:pPr>
        <w:spacing w:after="0"/>
        <w:ind w:left="0"/>
        <w:jc w:val="both"/>
      </w:pPr>
      <w:r>
        <w:rPr>
          <w:rFonts w:ascii="Times New Roman"/>
          <w:b w:val="false"/>
          <w:i w:val="false"/>
          <w:color w:val="000000"/>
          <w:sz w:val="28"/>
        </w:rPr>
        <w:t xml:space="preserve">
      Ақпарат қазіргі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p>
      <w:pPr>
        <w:spacing w:after="0"/>
        <w:ind w:left="0"/>
        <w:jc w:val="both"/>
      </w:pPr>
      <w:r>
        <w:rPr>
          <w:rFonts w:ascii="Times New Roman"/>
          <w:b w:val="false"/>
          <w:i w:val="false"/>
          <w:color w:val="000000"/>
          <w:sz w:val="28"/>
        </w:rPr>
        <w:t xml:space="preserve">
      Уәкілетті орган қосылған құн салығын (бұдан әрі – ҚҚС) төлеушілер туралы мәліметтерді қазіргі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деректер базасынан "ehd_regNDS.tab" ТАВ-файлға салады.</w:t>
      </w:r>
    </w:p>
    <w:bookmarkStart w:name="z19" w:id="11"/>
    <w:p>
      <w:pPr>
        <w:spacing w:after="0"/>
        <w:ind w:left="0"/>
        <w:jc w:val="both"/>
      </w:pPr>
      <w:r>
        <w:rPr>
          <w:rFonts w:ascii="Times New Roman"/>
          <w:b w:val="false"/>
          <w:i w:val="false"/>
          <w:color w:val="000000"/>
          <w:sz w:val="28"/>
        </w:rPr>
        <w:t xml:space="preserve">
      5. Жаңартылған Ақпарат rnn-banks@kgd.minfin.gov.k электрондық таратуға автоматты түрде күн сайын жұмыс күндері Астана қаласы уақыты бойынша сағат 08.00, қазіргі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Астана қаласы уақыты бойынша сағат 00.00 - 01.00-дегі жағдай бойынша осы Қағидалардың 4-тармағына сәйкес жіберіледі.</w:t>
      </w:r>
    </w:p>
    <w:bookmarkEnd w:id="11"/>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Астана уақыты бойынша сағат 08.00, ftp://ftp.salyk.kz серверінде, BVU_spisok папкасына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rnn-banks@kgd.minfin.gov.kz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12"/>
    <w:p>
      <w:pPr>
        <w:spacing w:after="0"/>
        <w:ind w:left="0"/>
        <w:jc w:val="both"/>
      </w:pPr>
      <w:r>
        <w:rPr>
          <w:rFonts w:ascii="Times New Roman"/>
          <w:b w:val="false"/>
          <w:i w:val="false"/>
          <w:color w:val="000000"/>
          <w:sz w:val="28"/>
        </w:rPr>
        <w:t>
      Rnn-banks@kgd.minfin.gov.kz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ҚҚС төлеушілер туралы мәліметтерді,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13"/>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rnn-banks@kgd.minfin.gov.kz электрондық таратуға техникалық проблемалардың туындағаны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орындау мақсатында, банктер:</w:t>
      </w:r>
    </w:p>
    <w:bookmarkEnd w:id="14"/>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ҚҚС төлеушілер туралы мәліметтерді, Ақпаратты тиісті АЖ-не және (немесе) банктің деректер базасына "inis_RegData.tab", "CULC_NZ_гггг-мм-дд_чч-мм-сс.tab", "ehd_regNDS.tab" ТАВ-файлдан жүктелуіннің;</w:t>
      </w:r>
    </w:p>
    <w:p>
      <w:pPr>
        <w:spacing w:after="0"/>
        <w:ind w:left="0"/>
        <w:jc w:val="both"/>
      </w:pPr>
      <w:r>
        <w:rPr>
          <w:rFonts w:ascii="Times New Roman"/>
          <w:b w:val="false"/>
          <w:i w:val="false"/>
          <w:color w:val="000000"/>
          <w:sz w:val="28"/>
        </w:rPr>
        <w:t>
      2) rnn-banks@kgd.minfin.gov.kz таратылуына жіберген Ақпараттың және уәкілетті органның sftp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9. Банктің орындауымен байланысты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қоспағанда, Ақпарат үшінші тұлғаларға берілуге және таратылуға жатпайды.</w:t>
      </w:r>
    </w:p>
    <w:bookmarkEnd w:id="15"/>
    <w:bookmarkStart w:name="z24" w:id="16"/>
    <w:p>
      <w:pPr>
        <w:spacing w:after="0"/>
        <w:ind w:left="0"/>
        <w:jc w:val="both"/>
      </w:pPr>
      <w:r>
        <w:rPr>
          <w:rFonts w:ascii="Times New Roman"/>
          <w:b w:val="false"/>
          <w:i w:val="false"/>
          <w:color w:val="000000"/>
          <w:sz w:val="28"/>
        </w:rPr>
        <w:t>
      10. Ақпаратты күн сайын жүктеген кезде салық төлеуші бойынша жазбаны өңдеу түріне байланысты тиісті ақпараттық жүйеде және (немесе) деректер базасында:</w:t>
      </w:r>
    </w:p>
    <w:bookmarkEnd w:id="16"/>
    <w:p>
      <w:pPr>
        <w:spacing w:after="0"/>
        <w:ind w:left="0"/>
        <w:jc w:val="both"/>
      </w:pPr>
      <w:r>
        <w:rPr>
          <w:rFonts w:ascii="Times New Roman"/>
          <w:b w:val="false"/>
          <w:i w:val="false"/>
          <w:color w:val="000000"/>
          <w:sz w:val="28"/>
        </w:rPr>
        <w:t>
      1) "1" жазбаны өңдеу түрі бойынша – салық төлеуші бойынша мәліметтерді жана файлдағы мәліметтермен ауыстыру (іздеу ЖСН/БСН және (немесе) СТН сәйкестендіргіші бойынша жүргізіледі);</w:t>
      </w:r>
    </w:p>
    <w:p>
      <w:pPr>
        <w:spacing w:after="0"/>
        <w:ind w:left="0"/>
        <w:jc w:val="both"/>
      </w:pPr>
      <w:r>
        <w:rPr>
          <w:rFonts w:ascii="Times New Roman"/>
          <w:b w:val="false"/>
          <w:i w:val="false"/>
          <w:color w:val="000000"/>
          <w:sz w:val="28"/>
        </w:rPr>
        <w:t>
      2) "2" жазбаны өңдеу түрі бойынша –жаңа файлдан жазбаны толықтыру;</w:t>
      </w:r>
    </w:p>
    <w:p>
      <w:pPr>
        <w:spacing w:after="0"/>
        <w:ind w:left="0"/>
        <w:jc w:val="both"/>
      </w:pPr>
      <w:r>
        <w:rPr>
          <w:rFonts w:ascii="Times New Roman"/>
          <w:b w:val="false"/>
          <w:i w:val="false"/>
          <w:color w:val="000000"/>
          <w:sz w:val="28"/>
        </w:rPr>
        <w:t>
      3) "3" жазбаны өңдеу түрі бойынша – жазбаны жою жүргізіледі.</w:t>
      </w:r>
    </w:p>
    <w:p>
      <w:pPr>
        <w:spacing w:after="0"/>
        <w:ind w:left="0"/>
        <w:jc w:val="both"/>
      </w:pPr>
      <w:r>
        <w:rPr>
          <w:rFonts w:ascii="Times New Roman"/>
          <w:b w:val="false"/>
          <w:i w:val="false"/>
          <w:color w:val="000000"/>
          <w:sz w:val="28"/>
        </w:rPr>
        <w:t>
      Күн сайын, файл жүктелгеннен кейін ақпараттық жүйедегі және (немесе) банкінің деректер базасындағы салық төлеушілер саны уәкілетті органның "inis_SummaIIN_гггг-мм-дд_чч-мм-сс.tab" ТАВ файлында көрсеткен санына сәйкестігіне тексеріс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Уәкілетті орган ақпаратының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ЖСН/БСН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ЖТ;</w:t>
            </w:r>
          </w:p>
          <w:p>
            <w:pPr>
              <w:spacing w:after="20"/>
              <w:ind w:left="20"/>
              <w:jc w:val="both"/>
            </w:pPr>
            <w:r>
              <w:rPr>
                <w:rFonts w:ascii="Times New Roman"/>
                <w:b w:val="false"/>
                <w:i w:val="false"/>
                <w:color w:val="000000"/>
                <w:sz w:val="20"/>
              </w:rPr>
              <w:t xml:space="preserve">
1 – ЗТ; </w:t>
            </w:r>
          </w:p>
          <w:p>
            <w:pPr>
              <w:spacing w:after="20"/>
              <w:ind w:left="20"/>
              <w:jc w:val="both"/>
            </w:pPr>
            <w:r>
              <w:rPr>
                <w:rFonts w:ascii="Times New Roman"/>
                <w:b w:val="false"/>
                <w:i w:val="false"/>
                <w:color w:val="000000"/>
                <w:sz w:val="20"/>
              </w:rPr>
              <w:t>
2 –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ДК/ЗТ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үшін ТАӘ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(тұрғылықты/ДК тұрғылықты) жері бойынша соңғы тіркеу есебінен шығу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есебінен шығару жүргізілмесе, толтырылмай бос жол жіберіледі.</w:t>
            </w:r>
          </w:p>
          <w:p>
            <w:pPr>
              <w:spacing w:after="20"/>
              <w:ind w:left="20"/>
              <w:jc w:val="both"/>
            </w:pPr>
            <w:r>
              <w:rPr>
                <w:rFonts w:ascii="Times New Roman"/>
                <w:b w:val="false"/>
                <w:i w:val="false"/>
                <w:color w:val="000000"/>
                <w:sz w:val="20"/>
              </w:rPr>
              <w:t>
Егер СТ ағымдағы күнгі жағдайда орналасқан жері/тұрғылықты жері/ДК тұрғылықты жері бойынша барлық МКО есептен шығарылған кезде ғана күні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тарату, банкроттық;</w:t>
            </w:r>
          </w:p>
          <w:p>
            <w:pPr>
              <w:spacing w:after="20"/>
              <w:ind w:left="20"/>
              <w:jc w:val="both"/>
            </w:pPr>
            <w:r>
              <w:rPr>
                <w:rFonts w:ascii="Times New Roman"/>
                <w:b w:val="false"/>
                <w:i w:val="false"/>
                <w:color w:val="000000"/>
                <w:sz w:val="20"/>
              </w:rPr>
              <w:t xml:space="preserve">
2 – қосылу (қайта құру); </w:t>
            </w:r>
          </w:p>
          <w:p>
            <w:pPr>
              <w:spacing w:after="20"/>
              <w:ind w:left="20"/>
              <w:jc w:val="both"/>
            </w:pPr>
            <w:r>
              <w:rPr>
                <w:rFonts w:ascii="Times New Roman"/>
                <w:b w:val="false"/>
                <w:i w:val="false"/>
                <w:color w:val="000000"/>
                <w:sz w:val="20"/>
              </w:rPr>
              <w:t>
3 – ұйымның бөлінуі (қайта құру);</w:t>
            </w:r>
          </w:p>
          <w:p>
            <w:pPr>
              <w:spacing w:after="20"/>
              <w:ind w:left="20"/>
              <w:jc w:val="both"/>
            </w:pPr>
            <w:r>
              <w:rPr>
                <w:rFonts w:ascii="Times New Roman"/>
                <w:b w:val="false"/>
                <w:i w:val="false"/>
                <w:color w:val="000000"/>
                <w:sz w:val="20"/>
              </w:rPr>
              <w:t>
4 – қайтыс болуына байланысты ЖСН/БСН/СТН әрекетінің тоқтатылуы;</w:t>
            </w:r>
          </w:p>
          <w:p>
            <w:pPr>
              <w:spacing w:after="20"/>
              <w:ind w:left="20"/>
              <w:jc w:val="both"/>
            </w:pPr>
            <w:r>
              <w:rPr>
                <w:rFonts w:ascii="Times New Roman"/>
                <w:b w:val="false"/>
                <w:i w:val="false"/>
                <w:color w:val="000000"/>
                <w:sz w:val="20"/>
              </w:rPr>
              <w:t>
5 – заңды тұлғалардың таратылуы;</w:t>
            </w:r>
          </w:p>
          <w:p>
            <w:pPr>
              <w:spacing w:after="20"/>
              <w:ind w:left="20"/>
              <w:jc w:val="both"/>
            </w:pPr>
            <w:r>
              <w:rPr>
                <w:rFonts w:ascii="Times New Roman"/>
                <w:b w:val="false"/>
                <w:i w:val="false"/>
                <w:color w:val="000000"/>
                <w:sz w:val="20"/>
              </w:rPr>
              <w:t>
6 – Қазақстан Республикасынан тыс жерлерге кетуі;</w:t>
            </w:r>
          </w:p>
          <w:p>
            <w:pPr>
              <w:spacing w:after="20"/>
              <w:ind w:left="20"/>
              <w:jc w:val="both"/>
            </w:pPr>
            <w:r>
              <w:rPr>
                <w:rFonts w:ascii="Times New Roman"/>
                <w:b w:val="false"/>
                <w:i w:val="false"/>
                <w:color w:val="000000"/>
                <w:sz w:val="20"/>
              </w:rPr>
              <w:t>
7 – СТН жарамсыз деп тану және дербес шоттарын біріктіру;</w:t>
            </w:r>
          </w:p>
          <w:p>
            <w:pPr>
              <w:spacing w:after="20"/>
              <w:ind w:left="20"/>
              <w:jc w:val="both"/>
            </w:pPr>
            <w:r>
              <w:rPr>
                <w:rFonts w:ascii="Times New Roman"/>
                <w:b w:val="false"/>
                <w:i w:val="false"/>
                <w:color w:val="000000"/>
                <w:sz w:val="20"/>
              </w:rPr>
              <w:t>
8 – "Мемлекеттік деректер қорынан шығару".</w:t>
            </w:r>
          </w:p>
          <w:p>
            <w:pPr>
              <w:spacing w:after="20"/>
              <w:ind w:left="20"/>
              <w:jc w:val="both"/>
            </w:pPr>
            <w:r>
              <w:rPr>
                <w:rFonts w:ascii="Times New Roman"/>
                <w:b w:val="false"/>
                <w:i w:val="false"/>
                <w:color w:val="000000"/>
                <w:sz w:val="20"/>
              </w:rPr>
              <w:t>
Егер жоғарыда көрсетілген себептер бойынша есептен шығарылмаған жағдайда, онда жол толтырылмай бос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адвокат, ЖН, ЖСО, КМ ретінде қызметті жүзеге асыратын ЖТ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ЖТ ДК, ЖН, адвокат немесе ЖСО болып табылмайды;</w:t>
            </w:r>
          </w:p>
          <w:p>
            <w:pPr>
              <w:spacing w:after="20"/>
              <w:ind w:left="20"/>
              <w:jc w:val="both"/>
            </w:pPr>
            <w:r>
              <w:rPr>
                <w:rFonts w:ascii="Times New Roman"/>
                <w:b w:val="false"/>
                <w:i w:val="false"/>
                <w:color w:val="000000"/>
                <w:sz w:val="20"/>
              </w:rPr>
              <w:t>
32 – тұлға ДК болып табылады;</w:t>
            </w:r>
          </w:p>
          <w:p>
            <w:pPr>
              <w:spacing w:after="20"/>
              <w:ind w:left="20"/>
              <w:jc w:val="both"/>
            </w:pPr>
            <w:r>
              <w:rPr>
                <w:rFonts w:ascii="Times New Roman"/>
                <w:b w:val="false"/>
                <w:i w:val="false"/>
                <w:color w:val="000000"/>
                <w:sz w:val="20"/>
              </w:rPr>
              <w:t>
128 – ЖТ ЖН болып табылады;</w:t>
            </w:r>
          </w:p>
          <w:p>
            <w:pPr>
              <w:spacing w:after="20"/>
              <w:ind w:left="20"/>
              <w:jc w:val="both"/>
            </w:pPr>
            <w:r>
              <w:rPr>
                <w:rFonts w:ascii="Times New Roman"/>
                <w:b w:val="false"/>
                <w:i w:val="false"/>
                <w:color w:val="000000"/>
                <w:sz w:val="20"/>
              </w:rPr>
              <w:t>
64 – ЖТ адвокат болып табылады;</w:t>
            </w:r>
          </w:p>
          <w:p>
            <w:pPr>
              <w:spacing w:after="20"/>
              <w:ind w:left="20"/>
              <w:jc w:val="both"/>
            </w:pPr>
            <w:r>
              <w:rPr>
                <w:rFonts w:ascii="Times New Roman"/>
                <w:b w:val="false"/>
                <w:i w:val="false"/>
                <w:color w:val="000000"/>
                <w:sz w:val="20"/>
              </w:rPr>
              <w:t>
256 – ЖТ ЖСО болып табылады;</w:t>
            </w:r>
          </w:p>
          <w:p>
            <w:pPr>
              <w:spacing w:after="20"/>
              <w:ind w:left="20"/>
              <w:jc w:val="both"/>
            </w:pPr>
            <w:r>
              <w:rPr>
                <w:rFonts w:ascii="Times New Roman"/>
                <w:b w:val="false"/>
                <w:i w:val="false"/>
                <w:color w:val="000000"/>
                <w:sz w:val="20"/>
              </w:rPr>
              <w:t>
512 – ЖТ КМ болып табылады;</w:t>
            </w:r>
          </w:p>
          <w:p>
            <w:pPr>
              <w:spacing w:after="20"/>
              <w:ind w:left="20"/>
              <w:jc w:val="both"/>
            </w:pPr>
            <w:r>
              <w:rPr>
                <w:rFonts w:ascii="Times New Roman"/>
                <w:b w:val="false"/>
                <w:i w:val="false"/>
                <w:color w:val="000000"/>
                <w:sz w:val="20"/>
              </w:rPr>
              <w:t>
Егер ЗТ болса, онда бос мән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Әрекетсіз СТ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әрекетті;</w:t>
            </w:r>
          </w:p>
          <w:p>
            <w:pPr>
              <w:spacing w:after="20"/>
              <w:ind w:left="20"/>
              <w:jc w:val="both"/>
            </w:pPr>
            <w:r>
              <w:rPr>
                <w:rFonts w:ascii="Times New Roman"/>
                <w:b w:val="false"/>
                <w:i w:val="false"/>
                <w:color w:val="000000"/>
                <w:sz w:val="20"/>
              </w:rPr>
              <w:t>
1 – әрекетсіз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жері/ДК тұрғылықты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w:t>
            </w:r>
          </w:p>
          <w:p>
            <w:pPr>
              <w:spacing w:after="20"/>
              <w:ind w:left="20"/>
              <w:jc w:val="both"/>
            </w:pPr>
            <w:r>
              <w:rPr>
                <w:rFonts w:ascii="Times New Roman"/>
                <w:b w:val="false"/>
                <w:i w:val="false"/>
                <w:color w:val="000000"/>
                <w:sz w:val="20"/>
              </w:rPr>
              <w:t>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тұрғылықты жері (орналасқан жері) бойынша МКО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тұрғылықты жері/орналасқан жері/ДК тұрғылықты жері бойынша МКО тіркеуде тұрмаса (БДК үшін), бос жол жіберіледі. Тұрғылықты жер бойынша МКО атауы тек ДК, ЖН, ЖСО адвокат немесе КМ болып табылмайтын ЖТ үшін беріледі. ДК, адвокаттар, ЖН, ЖСО, КМ немесе ЗТ үшін МКО атауы тіркеу есебінің тиісті түрі бойынша 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өңдеудің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СТ туралы жазбаны өзгерту; </w:t>
            </w:r>
          </w:p>
          <w:p>
            <w:pPr>
              <w:spacing w:after="20"/>
              <w:ind w:left="20"/>
              <w:jc w:val="both"/>
            </w:pPr>
            <w:r>
              <w:rPr>
                <w:rFonts w:ascii="Times New Roman"/>
                <w:b w:val="false"/>
                <w:i w:val="false"/>
                <w:color w:val="000000"/>
                <w:sz w:val="20"/>
              </w:rPr>
              <w:t>
2 – СТ туралы жазбаны толықтыру;</w:t>
            </w:r>
          </w:p>
          <w:p>
            <w:pPr>
              <w:spacing w:after="20"/>
              <w:ind w:left="20"/>
              <w:jc w:val="both"/>
            </w:pPr>
            <w:r>
              <w:rPr>
                <w:rFonts w:ascii="Times New Roman"/>
                <w:b w:val="false"/>
                <w:i w:val="false"/>
                <w:color w:val="000000"/>
                <w:sz w:val="20"/>
              </w:rPr>
              <w:t>
3 – СТ туралы жазбаны алып тастау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Уәкілетті органның ҚҚС төлеушілер туралы мәліметінің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(форматы)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*ҚҚС төлеушілер туралы мәлімет, егер салық төлеушінің ағымдағы күнге ҚҚС куәлігінің "қолданыста" мәртебесі болған жағдайда ғана беріледі;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